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15420" w:type="dxa"/>
        <w:tblInd w:w="93" w:type="dxa"/>
        <w:shd w:val="clear" w:color="auto" w:fill="auto"/>
        <w:tblLayout w:type="autofit"/>
        <w:tblCellMar>
          <w:top w:w="0" w:type="dxa"/>
          <w:left w:w="0" w:type="dxa"/>
          <w:bottom w:w="0" w:type="dxa"/>
          <w:right w:w="0" w:type="dxa"/>
        </w:tblCellMar>
      </w:tblPr>
      <w:tblGrid>
        <w:gridCol w:w="1364"/>
        <w:gridCol w:w="983"/>
        <w:gridCol w:w="2450"/>
        <w:gridCol w:w="2403"/>
        <w:gridCol w:w="4769"/>
        <w:gridCol w:w="1828"/>
        <w:gridCol w:w="1602"/>
        <w:gridCol w:w="21"/>
      </w:tblGrid>
      <w:tr>
        <w:tblPrEx>
          <w:shd w:val="clear" w:color="auto" w:fill="auto"/>
          <w:tblCellMar>
            <w:top w:w="0" w:type="dxa"/>
            <w:left w:w="0" w:type="dxa"/>
            <w:bottom w:w="0" w:type="dxa"/>
            <w:right w:w="0" w:type="dxa"/>
          </w:tblCellMar>
        </w:tblPrEx>
        <w:trPr>
          <w:trHeight w:val="570" w:hRule="atLeast"/>
        </w:trPr>
        <w:tc>
          <w:tcPr>
            <w:tcW w:w="15420" w:type="dxa"/>
            <w:gridSpan w:val="7"/>
            <w:tcBorders>
              <w:top w:val="nil"/>
              <w:left w:val="nil"/>
              <w:bottom w:val="single" w:color="auto" w:sz="8" w:space="0"/>
              <w:right w:val="nil"/>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ascii="Calibri" w:hAnsi="Calibri" w:cs="Calibri"/>
                <w:sz w:val="21"/>
                <w:szCs w:val="21"/>
              </w:rPr>
            </w:pPr>
            <w:r>
              <w:rPr>
                <w:rFonts w:hint="eastAsia" w:ascii="宋体" w:hAnsi="宋体" w:eastAsia="宋体" w:cs="宋体"/>
                <w:b/>
                <w:color w:val="000000"/>
                <w:sz w:val="44"/>
                <w:szCs w:val="44"/>
              </w:rPr>
              <w:t>北京市朝阳区崔各庄乡政府信息主动公开全清单</w:t>
            </w:r>
          </w:p>
        </w:tc>
        <w:tc>
          <w:tcPr>
            <w:tcW w:w="0" w:type="auto"/>
            <w:shd w:val="clear" w:color="auto" w:fill="auto"/>
            <w:vAlign w:val="center"/>
          </w:tcPr>
          <w:p>
            <w:pPr>
              <w:rPr>
                <w:rFonts w:hint="eastAsia" w:ascii="Arial" w:hAnsi="Arial" w:cs="Arial"/>
                <w:sz w:val="18"/>
                <w:szCs w:val="18"/>
              </w:rPr>
            </w:pPr>
          </w:p>
        </w:tc>
      </w:tr>
      <w:tr>
        <w:tblPrEx>
          <w:shd w:val="clear" w:color="auto" w:fill="auto"/>
          <w:tblCellMar>
            <w:top w:w="0" w:type="dxa"/>
            <w:left w:w="0" w:type="dxa"/>
            <w:bottom w:w="0" w:type="dxa"/>
            <w:right w:w="0" w:type="dxa"/>
          </w:tblCellMar>
        </w:tblPrEx>
        <w:trPr>
          <w:trHeight w:val="390" w:hRule="atLeast"/>
        </w:trPr>
        <w:tc>
          <w:tcPr>
            <w:tcW w:w="1367" w:type="dxa"/>
            <w:vMerge w:val="restart"/>
            <w:tcBorders>
              <w:top w:val="nil"/>
              <w:left w:val="single" w:color="auto" w:sz="8" w:space="0"/>
              <w:bottom w:val="single" w:color="auto" w:sz="8" w:space="0"/>
              <w:right w:val="single" w:color="auto" w:sz="8" w:space="0"/>
            </w:tcBorders>
            <w:shd w:val="clear" w:color="auto" w:fill="D9D9D9"/>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ascii="黑体" w:hAnsi="宋体" w:eastAsia="黑体" w:cs="黑体"/>
                <w:b/>
                <w:color w:val="000000"/>
                <w:sz w:val="24"/>
                <w:szCs w:val="24"/>
              </w:rPr>
              <w:t>序号</w:t>
            </w:r>
          </w:p>
        </w:tc>
        <w:tc>
          <w:tcPr>
            <w:tcW w:w="984" w:type="dxa"/>
            <w:vMerge w:val="restart"/>
            <w:tcBorders>
              <w:top w:val="nil"/>
              <w:left w:val="nil"/>
              <w:bottom w:val="single" w:color="auto" w:sz="8" w:space="0"/>
              <w:right w:val="single" w:color="auto" w:sz="8" w:space="0"/>
            </w:tcBorders>
            <w:shd w:val="clear" w:color="auto" w:fill="D9D9D9"/>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黑体" w:hAnsi="宋体" w:eastAsia="黑体" w:cs="黑体"/>
                <w:b/>
                <w:color w:val="000000"/>
                <w:sz w:val="22"/>
                <w:szCs w:val="22"/>
              </w:rPr>
              <w:t>具体职责</w:t>
            </w:r>
          </w:p>
        </w:tc>
        <w:tc>
          <w:tcPr>
            <w:tcW w:w="2450" w:type="dxa"/>
            <w:vMerge w:val="restart"/>
            <w:tcBorders>
              <w:top w:val="nil"/>
              <w:left w:val="nil"/>
              <w:bottom w:val="single" w:color="auto" w:sz="8" w:space="0"/>
              <w:right w:val="single" w:color="auto" w:sz="8" w:space="0"/>
            </w:tcBorders>
            <w:shd w:val="clear" w:color="auto" w:fill="D9D9D9"/>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黑体" w:hAnsi="宋体" w:eastAsia="黑体" w:cs="黑体"/>
                <w:b/>
                <w:color w:val="000000"/>
                <w:sz w:val="22"/>
                <w:szCs w:val="22"/>
              </w:rPr>
              <w:t>业务事项</w:t>
            </w:r>
          </w:p>
        </w:tc>
        <w:tc>
          <w:tcPr>
            <w:tcW w:w="2407" w:type="dxa"/>
            <w:vMerge w:val="restart"/>
            <w:tcBorders>
              <w:top w:val="nil"/>
              <w:left w:val="nil"/>
              <w:bottom w:val="single" w:color="auto" w:sz="8" w:space="0"/>
              <w:right w:val="single" w:color="auto" w:sz="8" w:space="0"/>
            </w:tcBorders>
            <w:shd w:val="clear" w:color="auto" w:fill="D9D9D9"/>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黑体" w:hAnsi="宋体" w:eastAsia="黑体" w:cs="黑体"/>
                <w:b/>
                <w:color w:val="000000"/>
                <w:sz w:val="22"/>
                <w:szCs w:val="22"/>
              </w:rPr>
              <w:t>信息类别</w:t>
            </w:r>
          </w:p>
        </w:tc>
        <w:tc>
          <w:tcPr>
            <w:tcW w:w="4775" w:type="dxa"/>
            <w:vMerge w:val="restart"/>
            <w:tcBorders>
              <w:top w:val="nil"/>
              <w:left w:val="nil"/>
              <w:bottom w:val="single" w:color="auto" w:sz="8" w:space="0"/>
              <w:right w:val="single" w:color="auto" w:sz="8" w:space="0"/>
            </w:tcBorders>
            <w:shd w:val="clear" w:color="auto" w:fill="D9D9D9"/>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黑体" w:hAnsi="宋体" w:eastAsia="黑体" w:cs="黑体"/>
                <w:b/>
                <w:color w:val="000000"/>
                <w:sz w:val="22"/>
                <w:szCs w:val="22"/>
              </w:rPr>
              <w:t>内容标准</w:t>
            </w:r>
          </w:p>
        </w:tc>
        <w:tc>
          <w:tcPr>
            <w:tcW w:w="1832" w:type="dxa"/>
            <w:vMerge w:val="restart"/>
            <w:tcBorders>
              <w:top w:val="nil"/>
              <w:left w:val="nil"/>
              <w:bottom w:val="single" w:color="auto" w:sz="8" w:space="0"/>
              <w:right w:val="single" w:color="auto" w:sz="8" w:space="0"/>
            </w:tcBorders>
            <w:shd w:val="clear" w:color="auto" w:fill="D9D9D9"/>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黑体" w:hAnsi="宋体" w:eastAsia="黑体" w:cs="黑体"/>
                <w:b/>
                <w:color w:val="000000"/>
                <w:sz w:val="22"/>
                <w:szCs w:val="22"/>
              </w:rPr>
              <w:t>公开时限</w:t>
            </w:r>
          </w:p>
        </w:tc>
        <w:tc>
          <w:tcPr>
            <w:tcW w:w="1605" w:type="dxa"/>
            <w:vMerge w:val="restart"/>
            <w:tcBorders>
              <w:top w:val="nil"/>
              <w:left w:val="nil"/>
              <w:bottom w:val="single" w:color="auto" w:sz="8" w:space="0"/>
              <w:right w:val="single" w:color="auto" w:sz="8" w:space="0"/>
            </w:tcBorders>
            <w:shd w:val="clear" w:color="auto" w:fill="D9D9D9"/>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黑体" w:hAnsi="宋体" w:eastAsia="黑体" w:cs="黑体"/>
                <w:b/>
                <w:color w:val="000000"/>
                <w:sz w:val="22"/>
                <w:szCs w:val="22"/>
              </w:rPr>
              <w:t>公开形式</w:t>
            </w:r>
          </w:p>
        </w:tc>
        <w:tc>
          <w:tcPr>
            <w:tcW w:w="0" w:type="auto"/>
            <w:shd w:val="clear" w:color="auto" w:fill="auto"/>
            <w:vAlign w:val="center"/>
          </w:tcPr>
          <w:p>
            <w:pPr>
              <w:rPr>
                <w:rFonts w:hint="default" w:ascii="Arial" w:hAnsi="Arial" w:cs="Arial"/>
                <w:sz w:val="18"/>
                <w:szCs w:val="18"/>
              </w:rPr>
            </w:pPr>
          </w:p>
        </w:tc>
      </w:tr>
      <w:tr>
        <w:tblPrEx>
          <w:shd w:val="clear" w:color="auto" w:fill="auto"/>
          <w:tblCellMar>
            <w:top w:w="0" w:type="dxa"/>
            <w:left w:w="0" w:type="dxa"/>
            <w:bottom w:w="0" w:type="dxa"/>
            <w:right w:w="0" w:type="dxa"/>
          </w:tblCellMar>
        </w:tblPrEx>
        <w:trPr>
          <w:trHeight w:val="960" w:hRule="atLeast"/>
        </w:trPr>
        <w:tc>
          <w:tcPr>
            <w:tcW w:w="1367" w:type="dxa"/>
            <w:vMerge w:val="continue"/>
            <w:tcBorders>
              <w:top w:val="nil"/>
              <w:left w:val="single" w:color="auto" w:sz="8" w:space="0"/>
              <w:bottom w:val="single" w:color="auto" w:sz="8" w:space="0"/>
              <w:right w:val="single" w:color="auto" w:sz="8" w:space="0"/>
            </w:tcBorders>
            <w:shd w:val="clear" w:color="auto" w:fill="D9D9D9"/>
            <w:tcMar>
              <w:left w:w="108" w:type="dxa"/>
              <w:right w:w="108" w:type="dxa"/>
            </w:tcMar>
            <w:vAlign w:val="center"/>
          </w:tcPr>
          <w:p>
            <w:pPr>
              <w:rPr>
                <w:rFonts w:hint="default" w:ascii="Arial" w:hAnsi="Arial" w:cs="Arial"/>
                <w:sz w:val="18"/>
                <w:szCs w:val="18"/>
              </w:rPr>
            </w:pPr>
          </w:p>
        </w:tc>
        <w:tc>
          <w:tcPr>
            <w:tcW w:w="984" w:type="dxa"/>
            <w:vMerge w:val="continue"/>
            <w:tcBorders>
              <w:top w:val="nil"/>
              <w:left w:val="nil"/>
              <w:bottom w:val="single" w:color="auto" w:sz="8" w:space="0"/>
              <w:right w:val="single" w:color="auto" w:sz="8" w:space="0"/>
            </w:tcBorders>
            <w:shd w:val="clear" w:color="auto" w:fill="D9D9D9"/>
            <w:tcMar>
              <w:left w:w="108" w:type="dxa"/>
              <w:right w:w="108" w:type="dxa"/>
            </w:tcMar>
            <w:vAlign w:val="center"/>
          </w:tcPr>
          <w:p>
            <w:pPr>
              <w:rPr>
                <w:rFonts w:hint="default" w:ascii="Arial" w:hAnsi="Arial" w:cs="Arial"/>
                <w:sz w:val="18"/>
                <w:szCs w:val="18"/>
              </w:rPr>
            </w:pPr>
          </w:p>
        </w:tc>
        <w:tc>
          <w:tcPr>
            <w:tcW w:w="2450" w:type="dxa"/>
            <w:vMerge w:val="continue"/>
            <w:tcBorders>
              <w:top w:val="nil"/>
              <w:left w:val="nil"/>
              <w:bottom w:val="single" w:color="auto" w:sz="8" w:space="0"/>
              <w:right w:val="single" w:color="auto" w:sz="8" w:space="0"/>
            </w:tcBorders>
            <w:shd w:val="clear" w:color="auto" w:fill="D9D9D9"/>
            <w:tcMar>
              <w:left w:w="108" w:type="dxa"/>
              <w:right w:w="108" w:type="dxa"/>
            </w:tcMar>
            <w:vAlign w:val="center"/>
          </w:tcPr>
          <w:p>
            <w:pPr>
              <w:rPr>
                <w:rFonts w:hint="default" w:ascii="Arial" w:hAnsi="Arial" w:cs="Arial"/>
                <w:sz w:val="18"/>
                <w:szCs w:val="18"/>
              </w:rPr>
            </w:pPr>
          </w:p>
        </w:tc>
        <w:tc>
          <w:tcPr>
            <w:tcW w:w="2407" w:type="dxa"/>
            <w:vMerge w:val="continue"/>
            <w:tcBorders>
              <w:top w:val="nil"/>
              <w:left w:val="nil"/>
              <w:bottom w:val="single" w:color="auto" w:sz="8" w:space="0"/>
              <w:right w:val="single" w:color="auto" w:sz="8" w:space="0"/>
            </w:tcBorders>
            <w:shd w:val="clear" w:color="auto" w:fill="D9D9D9"/>
            <w:tcMar>
              <w:left w:w="108" w:type="dxa"/>
              <w:right w:w="108" w:type="dxa"/>
            </w:tcMar>
            <w:vAlign w:val="center"/>
          </w:tcPr>
          <w:p>
            <w:pPr>
              <w:rPr>
                <w:rFonts w:hint="default" w:ascii="Arial" w:hAnsi="Arial" w:cs="Arial"/>
                <w:sz w:val="18"/>
                <w:szCs w:val="18"/>
              </w:rPr>
            </w:pPr>
          </w:p>
        </w:tc>
        <w:tc>
          <w:tcPr>
            <w:tcW w:w="4775" w:type="dxa"/>
            <w:vMerge w:val="continue"/>
            <w:tcBorders>
              <w:top w:val="nil"/>
              <w:left w:val="nil"/>
              <w:bottom w:val="single" w:color="auto" w:sz="8" w:space="0"/>
              <w:right w:val="single" w:color="auto" w:sz="8" w:space="0"/>
            </w:tcBorders>
            <w:shd w:val="clear" w:color="auto" w:fill="D9D9D9"/>
            <w:tcMar>
              <w:left w:w="108" w:type="dxa"/>
              <w:right w:w="108" w:type="dxa"/>
            </w:tcMar>
            <w:vAlign w:val="center"/>
          </w:tcPr>
          <w:p>
            <w:pPr>
              <w:rPr>
                <w:rFonts w:hint="default" w:ascii="Arial" w:hAnsi="Arial" w:cs="Arial"/>
                <w:sz w:val="18"/>
                <w:szCs w:val="18"/>
              </w:rPr>
            </w:pPr>
          </w:p>
        </w:tc>
        <w:tc>
          <w:tcPr>
            <w:tcW w:w="1832" w:type="dxa"/>
            <w:vMerge w:val="continue"/>
            <w:tcBorders>
              <w:top w:val="nil"/>
              <w:left w:val="nil"/>
              <w:bottom w:val="single" w:color="auto" w:sz="8" w:space="0"/>
              <w:right w:val="single" w:color="auto" w:sz="8" w:space="0"/>
            </w:tcBorders>
            <w:shd w:val="clear" w:color="auto" w:fill="D9D9D9"/>
            <w:tcMar>
              <w:left w:w="108" w:type="dxa"/>
              <w:right w:w="108" w:type="dxa"/>
            </w:tcMar>
            <w:vAlign w:val="center"/>
          </w:tcPr>
          <w:p>
            <w:pPr>
              <w:rPr>
                <w:rFonts w:hint="default" w:ascii="Arial" w:hAnsi="Arial" w:cs="Arial"/>
                <w:sz w:val="18"/>
                <w:szCs w:val="18"/>
              </w:rPr>
            </w:pPr>
          </w:p>
        </w:tc>
        <w:tc>
          <w:tcPr>
            <w:tcW w:w="1605" w:type="dxa"/>
            <w:vMerge w:val="continue"/>
            <w:tcBorders>
              <w:top w:val="nil"/>
              <w:left w:val="nil"/>
              <w:bottom w:val="single" w:color="auto" w:sz="8" w:space="0"/>
              <w:right w:val="single" w:color="auto" w:sz="8" w:space="0"/>
            </w:tcBorders>
            <w:shd w:val="clear" w:color="auto" w:fill="D9D9D9"/>
            <w:tcMar>
              <w:left w:w="108" w:type="dxa"/>
              <w:right w:w="108" w:type="dxa"/>
            </w:tcMar>
            <w:vAlign w:val="center"/>
          </w:tcPr>
          <w:p>
            <w:pPr>
              <w:rPr>
                <w:rFonts w:hint="default" w:ascii="Arial" w:hAnsi="Arial" w:cs="Arial"/>
                <w:sz w:val="18"/>
                <w:szCs w:val="18"/>
              </w:rPr>
            </w:pPr>
          </w:p>
        </w:tc>
        <w:tc>
          <w:tcPr>
            <w:tcW w:w="0" w:type="auto"/>
            <w:shd w:val="clear" w:color="auto" w:fill="auto"/>
            <w:vAlign w:val="center"/>
          </w:tcPr>
          <w:p>
            <w:pPr>
              <w:rPr>
                <w:rFonts w:hint="default" w:ascii="Arial" w:hAnsi="Arial" w:cs="Arial"/>
                <w:sz w:val="18"/>
                <w:szCs w:val="18"/>
              </w:rPr>
            </w:pPr>
          </w:p>
        </w:tc>
      </w:tr>
      <w:tr>
        <w:tblPrEx>
          <w:shd w:val="clear" w:color="auto" w:fill="auto"/>
          <w:tblCellMar>
            <w:top w:w="0" w:type="dxa"/>
            <w:left w:w="0" w:type="dxa"/>
            <w:bottom w:w="0" w:type="dxa"/>
            <w:right w:w="0" w:type="dxa"/>
          </w:tblCellMar>
        </w:tblPrEx>
        <w:trPr>
          <w:trHeight w:val="2960" w:hRule="atLeast"/>
        </w:trPr>
        <w:tc>
          <w:tcPr>
            <w:tcW w:w="136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ascii="仿宋" w:hAnsi="仿宋" w:eastAsia="仿宋" w:cs="仿宋"/>
                <w:sz w:val="22"/>
                <w:szCs w:val="22"/>
              </w:rPr>
              <w:t>1</w:t>
            </w:r>
          </w:p>
        </w:tc>
        <w:tc>
          <w:tcPr>
            <w:tcW w:w="98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color w:val="auto"/>
                <w:sz w:val="21"/>
                <w:szCs w:val="21"/>
                <w:highlight w:val="yellow"/>
              </w:rPr>
            </w:pPr>
            <w:r>
              <w:rPr>
                <w:rFonts w:hint="eastAsia" w:ascii="仿宋" w:hAnsi="仿宋" w:eastAsia="仿宋" w:cs="仿宋"/>
                <w:color w:val="auto"/>
                <w:sz w:val="22"/>
                <w:szCs w:val="22"/>
                <w:highlight w:val="yellow"/>
              </w:rPr>
              <w:t>配合参与地区突发事件应对工作；应急相关工作的协调联络</w:t>
            </w:r>
          </w:p>
        </w:tc>
        <w:tc>
          <w:tcPr>
            <w:tcW w:w="245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color w:val="auto"/>
                <w:sz w:val="21"/>
                <w:szCs w:val="21"/>
                <w:highlight w:val="yellow"/>
              </w:rPr>
            </w:pPr>
            <w:r>
              <w:rPr>
                <w:rFonts w:hint="eastAsia" w:ascii="仿宋" w:hAnsi="仿宋" w:eastAsia="仿宋" w:cs="仿宋"/>
                <w:color w:val="auto"/>
                <w:sz w:val="22"/>
                <w:szCs w:val="22"/>
                <w:highlight w:val="yellow"/>
              </w:rPr>
              <w:t>自然灾害、事故灾难、公共卫生和社会安全等重大突发事件的事态发展和处置情况、应对措施</w:t>
            </w:r>
          </w:p>
        </w:tc>
        <w:tc>
          <w:tcPr>
            <w:tcW w:w="240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color w:val="auto"/>
                <w:sz w:val="21"/>
                <w:szCs w:val="21"/>
                <w:highlight w:val="yellow"/>
              </w:rPr>
            </w:pPr>
            <w:r>
              <w:rPr>
                <w:rFonts w:hint="eastAsia" w:ascii="仿宋" w:hAnsi="仿宋" w:eastAsia="仿宋" w:cs="仿宋"/>
                <w:color w:val="auto"/>
                <w:sz w:val="22"/>
                <w:szCs w:val="22"/>
                <w:highlight w:val="yellow"/>
              </w:rPr>
              <w:t>处置情况报告；应对措施</w:t>
            </w:r>
          </w:p>
        </w:tc>
        <w:tc>
          <w:tcPr>
            <w:tcW w:w="4775"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color w:val="auto"/>
                <w:sz w:val="21"/>
                <w:szCs w:val="21"/>
                <w:highlight w:val="yellow"/>
              </w:rPr>
            </w:pPr>
            <w:r>
              <w:rPr>
                <w:rFonts w:hint="eastAsia" w:ascii="仿宋" w:hAnsi="仿宋" w:eastAsia="仿宋" w:cs="仿宋"/>
                <w:color w:val="auto"/>
                <w:sz w:val="22"/>
                <w:szCs w:val="22"/>
                <w:highlight w:val="yellow"/>
              </w:rPr>
              <w:t>核实情况</w:t>
            </w:r>
            <w:r>
              <w:rPr>
                <w:rFonts w:hint="eastAsia" w:ascii="仿宋" w:hAnsi="仿宋" w:eastAsia="仿宋" w:cs="仿宋"/>
                <w:color w:val="auto"/>
                <w:sz w:val="22"/>
                <w:szCs w:val="22"/>
                <w:highlight w:val="yellow"/>
              </w:rPr>
              <w:br w:type="textWrapping"/>
            </w:r>
            <w:r>
              <w:rPr>
                <w:rFonts w:hint="eastAsia" w:ascii="仿宋" w:hAnsi="仿宋" w:eastAsia="仿宋" w:cs="仿宋"/>
                <w:color w:val="auto"/>
                <w:sz w:val="22"/>
                <w:szCs w:val="22"/>
                <w:highlight w:val="yellow"/>
              </w:rPr>
              <w:t>事态发展</w:t>
            </w:r>
            <w:r>
              <w:rPr>
                <w:rFonts w:hint="eastAsia" w:ascii="仿宋" w:hAnsi="仿宋" w:eastAsia="仿宋" w:cs="仿宋"/>
                <w:color w:val="auto"/>
                <w:sz w:val="22"/>
                <w:szCs w:val="22"/>
                <w:highlight w:val="yellow"/>
              </w:rPr>
              <w:br w:type="textWrapping"/>
            </w:r>
            <w:r>
              <w:rPr>
                <w:rFonts w:hint="eastAsia" w:ascii="仿宋" w:hAnsi="仿宋" w:eastAsia="仿宋" w:cs="仿宋"/>
                <w:color w:val="auto"/>
                <w:sz w:val="22"/>
                <w:szCs w:val="22"/>
                <w:highlight w:val="yellow"/>
              </w:rPr>
              <w:t>处置情况</w:t>
            </w:r>
            <w:r>
              <w:rPr>
                <w:rFonts w:hint="eastAsia" w:ascii="仿宋" w:hAnsi="仿宋" w:eastAsia="仿宋" w:cs="仿宋"/>
                <w:color w:val="auto"/>
                <w:sz w:val="22"/>
                <w:szCs w:val="22"/>
                <w:highlight w:val="yellow"/>
              </w:rPr>
              <w:br w:type="textWrapping"/>
            </w:r>
            <w:r>
              <w:rPr>
                <w:rFonts w:hint="eastAsia" w:ascii="仿宋" w:hAnsi="仿宋" w:eastAsia="仿宋" w:cs="仿宋"/>
                <w:color w:val="auto"/>
                <w:sz w:val="22"/>
                <w:szCs w:val="22"/>
                <w:highlight w:val="yellow"/>
              </w:rPr>
              <w:t>工作进展</w:t>
            </w:r>
            <w:r>
              <w:rPr>
                <w:rFonts w:hint="eastAsia" w:ascii="仿宋" w:hAnsi="仿宋" w:eastAsia="仿宋" w:cs="仿宋"/>
                <w:color w:val="auto"/>
                <w:sz w:val="22"/>
                <w:szCs w:val="22"/>
                <w:highlight w:val="yellow"/>
              </w:rPr>
              <w:br w:type="textWrapping"/>
            </w:r>
            <w:r>
              <w:rPr>
                <w:rFonts w:hint="eastAsia" w:ascii="仿宋" w:hAnsi="仿宋" w:eastAsia="仿宋" w:cs="仿宋"/>
                <w:color w:val="auto"/>
                <w:sz w:val="22"/>
                <w:szCs w:val="22"/>
                <w:highlight w:val="yellow"/>
              </w:rPr>
              <w:t>应对措施等</w:t>
            </w:r>
          </w:p>
        </w:tc>
        <w:tc>
          <w:tcPr>
            <w:tcW w:w="183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color w:val="auto"/>
                <w:sz w:val="21"/>
                <w:szCs w:val="21"/>
                <w:highlight w:val="yellow"/>
              </w:rPr>
            </w:pPr>
            <w:r>
              <w:rPr>
                <w:rFonts w:hint="eastAsia" w:ascii="仿宋" w:hAnsi="仿宋" w:eastAsia="仿宋" w:cs="仿宋"/>
                <w:color w:val="auto"/>
                <w:sz w:val="22"/>
                <w:szCs w:val="22"/>
                <w:highlight w:val="yellow"/>
              </w:rPr>
              <w:t>15个工作日内公开</w:t>
            </w:r>
          </w:p>
        </w:tc>
        <w:tc>
          <w:tcPr>
            <w:tcW w:w="1605"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color w:val="auto"/>
                <w:sz w:val="21"/>
                <w:szCs w:val="21"/>
                <w:highlight w:val="yellow"/>
              </w:rPr>
            </w:pPr>
            <w:r>
              <w:rPr>
                <w:rFonts w:hint="eastAsia" w:ascii="仿宋" w:hAnsi="仿宋" w:eastAsia="仿宋" w:cs="仿宋"/>
                <w:color w:val="auto"/>
                <w:sz w:val="22"/>
                <w:szCs w:val="22"/>
                <w:highlight w:val="yellow"/>
              </w:rPr>
              <w:t>政府网站</w:t>
            </w:r>
            <w:r>
              <w:rPr>
                <w:rFonts w:hint="eastAsia" w:ascii="仿宋" w:hAnsi="仿宋" w:eastAsia="仿宋" w:cs="仿宋"/>
                <w:color w:val="auto"/>
                <w:sz w:val="22"/>
                <w:szCs w:val="22"/>
                <w:highlight w:val="yellow"/>
              </w:rPr>
              <w:br w:type="textWrapping"/>
            </w:r>
            <w:r>
              <w:rPr>
                <w:rFonts w:hint="eastAsia" w:ascii="仿宋" w:hAnsi="仿宋" w:eastAsia="仿宋" w:cs="仿宋"/>
                <w:color w:val="auto"/>
                <w:sz w:val="22"/>
                <w:szCs w:val="22"/>
                <w:highlight w:val="yellow"/>
              </w:rPr>
              <w:t>常规公开</w:t>
            </w:r>
          </w:p>
        </w:tc>
        <w:tc>
          <w:tcPr>
            <w:tcW w:w="0" w:type="auto"/>
            <w:shd w:val="clear" w:color="auto" w:fill="auto"/>
            <w:vAlign w:val="center"/>
          </w:tcPr>
          <w:p>
            <w:pPr>
              <w:rPr>
                <w:rFonts w:hint="default" w:ascii="Arial" w:hAnsi="Arial" w:cs="Arial"/>
                <w:sz w:val="18"/>
                <w:szCs w:val="18"/>
              </w:rPr>
            </w:pPr>
          </w:p>
        </w:tc>
      </w:tr>
      <w:tr>
        <w:tblPrEx>
          <w:shd w:val="clear" w:color="auto" w:fill="auto"/>
          <w:tblCellMar>
            <w:top w:w="0" w:type="dxa"/>
            <w:left w:w="0" w:type="dxa"/>
            <w:bottom w:w="0" w:type="dxa"/>
            <w:right w:w="0" w:type="dxa"/>
          </w:tblCellMar>
        </w:tblPrEx>
        <w:trPr>
          <w:trHeight w:val="990" w:hRule="atLeast"/>
        </w:trPr>
        <w:tc>
          <w:tcPr>
            <w:tcW w:w="136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2</w:t>
            </w:r>
          </w:p>
        </w:tc>
        <w:tc>
          <w:tcPr>
            <w:tcW w:w="98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yellow"/>
              </w:rPr>
            </w:pPr>
            <w:r>
              <w:rPr>
                <w:rFonts w:hint="eastAsia" w:ascii="仿宋" w:hAnsi="仿宋" w:eastAsia="仿宋" w:cs="仿宋"/>
                <w:sz w:val="22"/>
                <w:szCs w:val="22"/>
                <w:highlight w:val="yellow"/>
              </w:rPr>
              <w:t>负责信息公开</w:t>
            </w:r>
          </w:p>
        </w:tc>
        <w:tc>
          <w:tcPr>
            <w:tcW w:w="2450"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yellow"/>
              </w:rPr>
            </w:pPr>
            <w:r>
              <w:rPr>
                <w:rFonts w:hint="eastAsia" w:ascii="仿宋" w:hAnsi="仿宋" w:eastAsia="仿宋" w:cs="仿宋"/>
                <w:sz w:val="22"/>
                <w:szCs w:val="22"/>
                <w:highlight w:val="yellow"/>
              </w:rPr>
              <w:t>组织编制制度与报告；维护与更新政府信息等日常工作</w:t>
            </w:r>
          </w:p>
        </w:tc>
        <w:tc>
          <w:tcPr>
            <w:tcW w:w="240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yellow"/>
              </w:rPr>
            </w:pPr>
            <w:r>
              <w:rPr>
                <w:rFonts w:hint="eastAsia" w:ascii="仿宋" w:hAnsi="仿宋" w:eastAsia="仿宋" w:cs="仿宋"/>
                <w:sz w:val="22"/>
                <w:szCs w:val="22"/>
                <w:highlight w:val="yellow"/>
              </w:rPr>
              <w:t>崔各庄乡政府信息公开指南等制度</w:t>
            </w:r>
          </w:p>
        </w:tc>
        <w:tc>
          <w:tcPr>
            <w:tcW w:w="4775"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yellow"/>
              </w:rPr>
            </w:pPr>
            <w:r>
              <w:rPr>
                <w:rFonts w:hint="eastAsia" w:ascii="仿宋" w:hAnsi="仿宋" w:eastAsia="仿宋" w:cs="仿宋"/>
                <w:sz w:val="22"/>
                <w:szCs w:val="22"/>
                <w:highlight w:val="yellow"/>
              </w:rPr>
              <w:t>受理机构；具体程序；救济途径</w:t>
            </w:r>
          </w:p>
        </w:tc>
        <w:tc>
          <w:tcPr>
            <w:tcW w:w="183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yellow"/>
              </w:rPr>
            </w:pPr>
            <w:r>
              <w:rPr>
                <w:rFonts w:hint="eastAsia" w:ascii="仿宋" w:hAnsi="仿宋" w:eastAsia="仿宋" w:cs="仿宋"/>
                <w:sz w:val="22"/>
                <w:szCs w:val="22"/>
                <w:highlight w:val="yellow"/>
              </w:rPr>
              <w:t>15个工作日内公开</w:t>
            </w:r>
          </w:p>
        </w:tc>
        <w:tc>
          <w:tcPr>
            <w:tcW w:w="1605"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yellow"/>
              </w:rPr>
            </w:pPr>
            <w:r>
              <w:rPr>
                <w:rFonts w:hint="eastAsia" w:ascii="仿宋" w:hAnsi="仿宋" w:eastAsia="仿宋" w:cs="仿宋"/>
                <w:sz w:val="22"/>
                <w:szCs w:val="22"/>
                <w:highlight w:val="yellow"/>
              </w:rPr>
              <w:t>政府网站</w:t>
            </w:r>
            <w:r>
              <w:rPr>
                <w:rFonts w:hint="eastAsia" w:ascii="仿宋" w:hAnsi="仿宋" w:eastAsia="仿宋" w:cs="仿宋"/>
                <w:sz w:val="22"/>
                <w:szCs w:val="22"/>
                <w:highlight w:val="yellow"/>
              </w:rPr>
              <w:br w:type="textWrapping"/>
            </w:r>
            <w:r>
              <w:rPr>
                <w:rFonts w:hint="eastAsia" w:ascii="仿宋" w:hAnsi="仿宋" w:eastAsia="仿宋" w:cs="仿宋"/>
                <w:sz w:val="22"/>
                <w:szCs w:val="22"/>
                <w:highlight w:val="yellow"/>
              </w:rPr>
              <w:t>常规公开</w:t>
            </w:r>
          </w:p>
        </w:tc>
        <w:tc>
          <w:tcPr>
            <w:tcW w:w="0" w:type="auto"/>
            <w:shd w:val="clear" w:color="auto" w:fill="auto"/>
            <w:vAlign w:val="center"/>
          </w:tcPr>
          <w:p>
            <w:pPr>
              <w:rPr>
                <w:rFonts w:hint="default" w:ascii="Arial" w:hAnsi="Arial" w:cs="Arial"/>
                <w:sz w:val="18"/>
                <w:szCs w:val="18"/>
              </w:rPr>
            </w:pPr>
          </w:p>
        </w:tc>
      </w:tr>
      <w:tr>
        <w:tblPrEx>
          <w:shd w:val="clear" w:color="auto" w:fill="auto"/>
          <w:tblCellMar>
            <w:top w:w="0" w:type="dxa"/>
            <w:left w:w="0" w:type="dxa"/>
            <w:bottom w:w="0" w:type="dxa"/>
            <w:right w:w="0" w:type="dxa"/>
          </w:tblCellMar>
        </w:tblPrEx>
        <w:trPr>
          <w:trHeight w:val="1140" w:hRule="atLeast"/>
        </w:trPr>
        <w:tc>
          <w:tcPr>
            <w:tcW w:w="136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3</w:t>
            </w:r>
          </w:p>
        </w:tc>
        <w:tc>
          <w:tcPr>
            <w:tcW w:w="98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default" w:ascii="Arial" w:hAnsi="Arial" w:cs="Arial"/>
                <w:sz w:val="18"/>
                <w:szCs w:val="18"/>
                <w:highlight w:val="yellow"/>
              </w:rPr>
            </w:pPr>
          </w:p>
        </w:tc>
        <w:tc>
          <w:tcPr>
            <w:tcW w:w="245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default" w:ascii="Arial" w:hAnsi="Arial" w:cs="Arial"/>
                <w:sz w:val="18"/>
                <w:szCs w:val="18"/>
                <w:highlight w:val="yellow"/>
              </w:rPr>
            </w:pPr>
          </w:p>
        </w:tc>
        <w:tc>
          <w:tcPr>
            <w:tcW w:w="240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yellow"/>
              </w:rPr>
            </w:pPr>
            <w:r>
              <w:rPr>
                <w:rFonts w:hint="eastAsia" w:ascii="仿宋" w:hAnsi="仿宋" w:eastAsia="仿宋" w:cs="仿宋"/>
                <w:sz w:val="22"/>
                <w:szCs w:val="22"/>
                <w:highlight w:val="yellow"/>
              </w:rPr>
              <w:t>政府信息公开年报</w:t>
            </w:r>
          </w:p>
        </w:tc>
        <w:tc>
          <w:tcPr>
            <w:tcW w:w="4775"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yellow"/>
              </w:rPr>
            </w:pPr>
            <w:r>
              <w:rPr>
                <w:rFonts w:hint="eastAsia" w:ascii="仿宋" w:hAnsi="仿宋" w:eastAsia="仿宋" w:cs="仿宋"/>
                <w:sz w:val="22"/>
                <w:szCs w:val="22"/>
                <w:highlight w:val="yellow"/>
              </w:rPr>
              <w:t>主动公开、依申请公开情况；行政复议与诉讼情况；政府信息公开情况统计表</w:t>
            </w:r>
          </w:p>
        </w:tc>
        <w:tc>
          <w:tcPr>
            <w:tcW w:w="183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yellow"/>
              </w:rPr>
            </w:pPr>
            <w:r>
              <w:rPr>
                <w:rFonts w:hint="eastAsia" w:ascii="仿宋" w:hAnsi="仿宋" w:eastAsia="仿宋" w:cs="仿宋"/>
                <w:sz w:val="22"/>
                <w:szCs w:val="22"/>
                <w:highlight w:val="yellow"/>
              </w:rPr>
              <w:t>按年度公开</w:t>
            </w:r>
          </w:p>
        </w:tc>
        <w:tc>
          <w:tcPr>
            <w:tcW w:w="1605"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yellow"/>
              </w:rPr>
            </w:pPr>
            <w:r>
              <w:rPr>
                <w:rFonts w:hint="eastAsia" w:ascii="仿宋" w:hAnsi="仿宋" w:eastAsia="仿宋" w:cs="仿宋"/>
                <w:sz w:val="22"/>
                <w:szCs w:val="22"/>
                <w:highlight w:val="yellow"/>
              </w:rPr>
              <w:t>政府网站</w:t>
            </w:r>
            <w:r>
              <w:rPr>
                <w:rFonts w:hint="eastAsia" w:ascii="仿宋" w:hAnsi="仿宋" w:eastAsia="仿宋" w:cs="仿宋"/>
                <w:sz w:val="22"/>
                <w:szCs w:val="22"/>
                <w:highlight w:val="yellow"/>
              </w:rPr>
              <w:br w:type="textWrapping"/>
            </w:r>
            <w:r>
              <w:rPr>
                <w:rFonts w:hint="eastAsia" w:ascii="仿宋" w:hAnsi="仿宋" w:eastAsia="仿宋" w:cs="仿宋"/>
                <w:sz w:val="22"/>
                <w:szCs w:val="22"/>
                <w:highlight w:val="yellow"/>
              </w:rPr>
              <w:t>专题公开</w:t>
            </w:r>
          </w:p>
        </w:tc>
        <w:tc>
          <w:tcPr>
            <w:tcW w:w="0" w:type="auto"/>
            <w:shd w:val="clear" w:color="auto" w:fill="auto"/>
            <w:vAlign w:val="center"/>
          </w:tcPr>
          <w:p>
            <w:pPr>
              <w:rPr>
                <w:rFonts w:hint="default" w:ascii="Arial" w:hAnsi="Arial" w:cs="Arial"/>
                <w:sz w:val="18"/>
                <w:szCs w:val="18"/>
              </w:rPr>
            </w:pPr>
          </w:p>
        </w:tc>
      </w:tr>
      <w:tr>
        <w:tblPrEx>
          <w:shd w:val="clear" w:color="auto" w:fill="auto"/>
          <w:tblCellMar>
            <w:top w:w="0" w:type="dxa"/>
            <w:left w:w="0" w:type="dxa"/>
            <w:bottom w:w="0" w:type="dxa"/>
            <w:right w:w="0" w:type="dxa"/>
          </w:tblCellMar>
        </w:tblPrEx>
        <w:trPr>
          <w:trHeight w:val="1335" w:hRule="atLeast"/>
        </w:trPr>
        <w:tc>
          <w:tcPr>
            <w:tcW w:w="136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4</w:t>
            </w:r>
          </w:p>
        </w:tc>
        <w:tc>
          <w:tcPr>
            <w:tcW w:w="98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default" w:ascii="Arial" w:hAnsi="Arial" w:cs="Arial"/>
                <w:sz w:val="18"/>
                <w:szCs w:val="18"/>
                <w:highlight w:val="yellow"/>
              </w:rPr>
            </w:pPr>
          </w:p>
        </w:tc>
        <w:tc>
          <w:tcPr>
            <w:tcW w:w="245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default" w:ascii="Arial" w:hAnsi="Arial" w:cs="Arial"/>
                <w:sz w:val="18"/>
                <w:szCs w:val="18"/>
                <w:highlight w:val="yellow"/>
              </w:rPr>
            </w:pPr>
          </w:p>
        </w:tc>
        <w:tc>
          <w:tcPr>
            <w:tcW w:w="240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yellow"/>
              </w:rPr>
            </w:pPr>
            <w:r>
              <w:rPr>
                <w:rFonts w:hint="eastAsia" w:ascii="仿宋" w:hAnsi="仿宋" w:eastAsia="仿宋" w:cs="仿宋"/>
                <w:sz w:val="22"/>
                <w:szCs w:val="22"/>
                <w:highlight w:val="yellow"/>
              </w:rPr>
              <w:t>基本信息</w:t>
            </w:r>
          </w:p>
        </w:tc>
        <w:tc>
          <w:tcPr>
            <w:tcW w:w="4775"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yellow"/>
              </w:rPr>
            </w:pPr>
            <w:r>
              <w:rPr>
                <w:rFonts w:hint="eastAsia" w:ascii="仿宋" w:hAnsi="仿宋" w:eastAsia="仿宋" w:cs="仿宋"/>
                <w:sz w:val="22"/>
                <w:szCs w:val="22"/>
                <w:highlight w:val="yellow"/>
              </w:rPr>
              <w:t>机构名称</w:t>
            </w:r>
            <w:r>
              <w:rPr>
                <w:rFonts w:hint="eastAsia" w:ascii="仿宋" w:hAnsi="仿宋" w:eastAsia="仿宋" w:cs="仿宋"/>
                <w:sz w:val="22"/>
                <w:szCs w:val="22"/>
                <w:highlight w:val="yellow"/>
              </w:rPr>
              <w:br w:type="textWrapping"/>
            </w:r>
            <w:r>
              <w:rPr>
                <w:rFonts w:hint="eastAsia" w:ascii="仿宋" w:hAnsi="仿宋" w:eastAsia="仿宋" w:cs="仿宋"/>
                <w:sz w:val="22"/>
                <w:szCs w:val="22"/>
                <w:highlight w:val="yellow"/>
              </w:rPr>
              <w:t>联系方式</w:t>
            </w:r>
            <w:r>
              <w:rPr>
                <w:rFonts w:hint="eastAsia" w:ascii="仿宋" w:hAnsi="仿宋" w:eastAsia="仿宋" w:cs="仿宋"/>
                <w:sz w:val="22"/>
                <w:szCs w:val="22"/>
                <w:highlight w:val="yellow"/>
              </w:rPr>
              <w:br w:type="textWrapping"/>
            </w:r>
            <w:r>
              <w:rPr>
                <w:rFonts w:hint="eastAsia" w:ascii="仿宋" w:hAnsi="仿宋" w:eastAsia="仿宋" w:cs="仿宋"/>
                <w:sz w:val="22"/>
                <w:szCs w:val="22"/>
                <w:highlight w:val="yellow"/>
              </w:rPr>
              <w:t>咨询服务</w:t>
            </w:r>
            <w:r>
              <w:rPr>
                <w:rFonts w:hint="eastAsia" w:ascii="仿宋" w:hAnsi="仿宋" w:eastAsia="仿宋" w:cs="仿宋"/>
                <w:sz w:val="22"/>
                <w:szCs w:val="22"/>
                <w:highlight w:val="yellow"/>
              </w:rPr>
              <w:br w:type="textWrapping"/>
            </w:r>
            <w:r>
              <w:rPr>
                <w:rFonts w:hint="eastAsia" w:ascii="仿宋" w:hAnsi="仿宋" w:eastAsia="仿宋" w:cs="仿宋"/>
                <w:sz w:val="22"/>
                <w:szCs w:val="22"/>
                <w:highlight w:val="yellow"/>
              </w:rPr>
              <w:t>监督投诉</w:t>
            </w:r>
            <w:r>
              <w:rPr>
                <w:rFonts w:hint="eastAsia" w:ascii="仿宋" w:hAnsi="仿宋" w:eastAsia="仿宋" w:cs="仿宋"/>
                <w:sz w:val="22"/>
                <w:szCs w:val="22"/>
                <w:highlight w:val="yellow"/>
              </w:rPr>
              <w:br w:type="textWrapping"/>
            </w:r>
            <w:r>
              <w:rPr>
                <w:rFonts w:hint="eastAsia" w:ascii="仿宋" w:hAnsi="仿宋" w:eastAsia="仿宋" w:cs="仿宋"/>
                <w:sz w:val="22"/>
                <w:szCs w:val="22"/>
                <w:highlight w:val="yellow"/>
              </w:rPr>
              <w:t>程序标准</w:t>
            </w:r>
          </w:p>
        </w:tc>
        <w:tc>
          <w:tcPr>
            <w:tcW w:w="183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yellow"/>
              </w:rPr>
            </w:pPr>
            <w:r>
              <w:rPr>
                <w:rFonts w:hint="eastAsia" w:ascii="仿宋" w:hAnsi="仿宋" w:eastAsia="仿宋" w:cs="仿宋"/>
                <w:sz w:val="22"/>
                <w:szCs w:val="22"/>
                <w:highlight w:val="yellow"/>
              </w:rPr>
              <w:t>15个工作日内公开</w:t>
            </w:r>
          </w:p>
        </w:tc>
        <w:tc>
          <w:tcPr>
            <w:tcW w:w="1605"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yellow"/>
              </w:rPr>
            </w:pPr>
            <w:r>
              <w:rPr>
                <w:rFonts w:hint="eastAsia" w:ascii="仿宋" w:hAnsi="仿宋" w:eastAsia="仿宋" w:cs="仿宋"/>
                <w:sz w:val="22"/>
                <w:szCs w:val="22"/>
                <w:highlight w:val="yellow"/>
              </w:rPr>
              <w:t>政府网站</w:t>
            </w:r>
            <w:r>
              <w:rPr>
                <w:rFonts w:hint="eastAsia" w:ascii="仿宋" w:hAnsi="仿宋" w:eastAsia="仿宋" w:cs="仿宋"/>
                <w:sz w:val="22"/>
                <w:szCs w:val="22"/>
                <w:highlight w:val="yellow"/>
              </w:rPr>
              <w:br w:type="textWrapping"/>
            </w:r>
            <w:r>
              <w:rPr>
                <w:rFonts w:hint="eastAsia" w:ascii="仿宋" w:hAnsi="仿宋" w:eastAsia="仿宋" w:cs="仿宋"/>
                <w:sz w:val="22"/>
                <w:szCs w:val="22"/>
                <w:highlight w:val="yellow"/>
              </w:rPr>
              <w:t>专题公开</w:t>
            </w:r>
          </w:p>
        </w:tc>
        <w:tc>
          <w:tcPr>
            <w:tcW w:w="0" w:type="auto"/>
            <w:shd w:val="clear" w:color="auto" w:fill="auto"/>
            <w:vAlign w:val="center"/>
          </w:tcPr>
          <w:p>
            <w:pPr>
              <w:rPr>
                <w:rFonts w:hint="default" w:ascii="Arial" w:hAnsi="Arial" w:cs="Arial"/>
                <w:sz w:val="18"/>
                <w:szCs w:val="18"/>
              </w:rPr>
            </w:pPr>
          </w:p>
        </w:tc>
      </w:tr>
      <w:tr>
        <w:tblPrEx>
          <w:shd w:val="clear" w:color="auto" w:fill="auto"/>
          <w:tblCellMar>
            <w:top w:w="0" w:type="dxa"/>
            <w:left w:w="0" w:type="dxa"/>
            <w:bottom w:w="0" w:type="dxa"/>
            <w:right w:w="0" w:type="dxa"/>
          </w:tblCellMar>
        </w:tblPrEx>
        <w:trPr>
          <w:trHeight w:val="1185" w:hRule="atLeast"/>
        </w:trPr>
        <w:tc>
          <w:tcPr>
            <w:tcW w:w="136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5</w:t>
            </w:r>
          </w:p>
        </w:tc>
        <w:tc>
          <w:tcPr>
            <w:tcW w:w="98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default" w:ascii="Arial" w:hAnsi="Arial" w:cs="Arial"/>
                <w:sz w:val="18"/>
                <w:szCs w:val="18"/>
                <w:highlight w:val="yellow"/>
              </w:rPr>
            </w:pPr>
          </w:p>
        </w:tc>
        <w:tc>
          <w:tcPr>
            <w:tcW w:w="245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default" w:ascii="Arial" w:hAnsi="Arial" w:cs="Arial"/>
                <w:sz w:val="18"/>
                <w:szCs w:val="18"/>
                <w:highlight w:val="yellow"/>
              </w:rPr>
            </w:pPr>
          </w:p>
        </w:tc>
        <w:tc>
          <w:tcPr>
            <w:tcW w:w="240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yellow"/>
              </w:rPr>
            </w:pPr>
            <w:r>
              <w:rPr>
                <w:rFonts w:hint="eastAsia" w:ascii="仿宋" w:hAnsi="仿宋" w:eastAsia="仿宋" w:cs="仿宋"/>
                <w:sz w:val="22"/>
                <w:szCs w:val="22"/>
                <w:highlight w:val="yellow"/>
              </w:rPr>
              <w:t>法定职责</w:t>
            </w:r>
          </w:p>
        </w:tc>
        <w:tc>
          <w:tcPr>
            <w:tcW w:w="4775"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yellow"/>
              </w:rPr>
            </w:pPr>
            <w:r>
              <w:rPr>
                <w:rFonts w:hint="eastAsia" w:ascii="仿宋" w:hAnsi="仿宋" w:eastAsia="仿宋" w:cs="仿宋"/>
                <w:sz w:val="22"/>
                <w:szCs w:val="22"/>
                <w:highlight w:val="yellow"/>
              </w:rPr>
              <w:t>依据职责调整情况确定的最新法定职责</w:t>
            </w:r>
          </w:p>
        </w:tc>
        <w:tc>
          <w:tcPr>
            <w:tcW w:w="183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yellow"/>
              </w:rPr>
            </w:pPr>
            <w:r>
              <w:rPr>
                <w:rFonts w:hint="eastAsia" w:ascii="仿宋" w:hAnsi="仿宋" w:eastAsia="仿宋" w:cs="仿宋"/>
                <w:sz w:val="22"/>
                <w:szCs w:val="22"/>
                <w:highlight w:val="yellow"/>
              </w:rPr>
              <w:t>15个工作日内公开</w:t>
            </w:r>
          </w:p>
        </w:tc>
        <w:tc>
          <w:tcPr>
            <w:tcW w:w="1605"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yellow"/>
              </w:rPr>
            </w:pPr>
            <w:r>
              <w:rPr>
                <w:rFonts w:hint="eastAsia" w:ascii="仿宋" w:hAnsi="仿宋" w:eastAsia="仿宋" w:cs="仿宋"/>
                <w:sz w:val="22"/>
                <w:szCs w:val="22"/>
                <w:highlight w:val="yellow"/>
              </w:rPr>
              <w:t>政府网站</w:t>
            </w:r>
            <w:r>
              <w:rPr>
                <w:rFonts w:hint="eastAsia" w:ascii="仿宋" w:hAnsi="仿宋" w:eastAsia="仿宋" w:cs="仿宋"/>
                <w:sz w:val="22"/>
                <w:szCs w:val="22"/>
                <w:highlight w:val="yellow"/>
              </w:rPr>
              <w:br w:type="textWrapping"/>
            </w:r>
            <w:r>
              <w:rPr>
                <w:rFonts w:hint="eastAsia" w:ascii="仿宋" w:hAnsi="仿宋" w:eastAsia="仿宋" w:cs="仿宋"/>
                <w:sz w:val="22"/>
                <w:szCs w:val="22"/>
                <w:highlight w:val="yellow"/>
              </w:rPr>
              <w:t>专题公开</w:t>
            </w:r>
          </w:p>
        </w:tc>
        <w:tc>
          <w:tcPr>
            <w:tcW w:w="0" w:type="auto"/>
            <w:shd w:val="clear" w:color="auto" w:fill="auto"/>
            <w:vAlign w:val="center"/>
          </w:tcPr>
          <w:p>
            <w:pPr>
              <w:rPr>
                <w:rFonts w:hint="default" w:ascii="Arial" w:hAnsi="Arial" w:cs="Arial"/>
                <w:sz w:val="18"/>
                <w:szCs w:val="18"/>
              </w:rPr>
            </w:pPr>
          </w:p>
        </w:tc>
      </w:tr>
      <w:tr>
        <w:tblPrEx>
          <w:shd w:val="clear" w:color="auto" w:fill="auto"/>
          <w:tblCellMar>
            <w:top w:w="0" w:type="dxa"/>
            <w:left w:w="0" w:type="dxa"/>
            <w:bottom w:w="0" w:type="dxa"/>
            <w:right w:w="0" w:type="dxa"/>
          </w:tblCellMar>
        </w:tblPrEx>
        <w:trPr>
          <w:trHeight w:val="1665" w:hRule="atLeast"/>
        </w:trPr>
        <w:tc>
          <w:tcPr>
            <w:tcW w:w="136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6</w:t>
            </w:r>
          </w:p>
        </w:tc>
        <w:tc>
          <w:tcPr>
            <w:tcW w:w="98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default" w:ascii="Arial" w:hAnsi="Arial" w:cs="Arial"/>
                <w:sz w:val="18"/>
                <w:szCs w:val="18"/>
              </w:rPr>
            </w:pPr>
          </w:p>
        </w:tc>
        <w:tc>
          <w:tcPr>
            <w:tcW w:w="245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default" w:ascii="Arial" w:hAnsi="Arial" w:cs="Arial"/>
                <w:sz w:val="18"/>
                <w:szCs w:val="18"/>
              </w:rPr>
            </w:pPr>
          </w:p>
        </w:tc>
        <w:tc>
          <w:tcPr>
            <w:tcW w:w="240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yellow"/>
              </w:rPr>
            </w:pPr>
            <w:r>
              <w:rPr>
                <w:rFonts w:hint="eastAsia" w:ascii="仿宋" w:hAnsi="仿宋" w:eastAsia="仿宋" w:cs="仿宋"/>
                <w:sz w:val="22"/>
                <w:szCs w:val="22"/>
                <w:highlight w:val="yellow"/>
              </w:rPr>
              <w:t>领导简历</w:t>
            </w:r>
          </w:p>
        </w:tc>
        <w:tc>
          <w:tcPr>
            <w:tcW w:w="4775"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yellow"/>
              </w:rPr>
            </w:pPr>
            <w:r>
              <w:rPr>
                <w:rFonts w:hint="eastAsia" w:ascii="仿宋" w:hAnsi="仿宋" w:eastAsia="仿宋" w:cs="仿宋"/>
                <w:sz w:val="22"/>
                <w:szCs w:val="22"/>
                <w:highlight w:val="yellow"/>
              </w:rPr>
              <w:t>基本信息</w:t>
            </w:r>
            <w:r>
              <w:rPr>
                <w:rFonts w:hint="eastAsia" w:ascii="仿宋" w:hAnsi="仿宋" w:eastAsia="仿宋" w:cs="仿宋"/>
                <w:sz w:val="22"/>
                <w:szCs w:val="22"/>
                <w:highlight w:val="yellow"/>
              </w:rPr>
              <w:br w:type="textWrapping"/>
            </w:r>
            <w:r>
              <w:rPr>
                <w:rFonts w:hint="eastAsia" w:ascii="仿宋" w:hAnsi="仿宋" w:eastAsia="仿宋" w:cs="仿宋"/>
                <w:sz w:val="22"/>
                <w:szCs w:val="22"/>
                <w:highlight w:val="yellow"/>
              </w:rPr>
              <w:t>个人基本信息</w:t>
            </w:r>
            <w:r>
              <w:rPr>
                <w:rFonts w:hint="eastAsia" w:ascii="仿宋" w:hAnsi="仿宋" w:eastAsia="仿宋" w:cs="仿宋"/>
                <w:sz w:val="22"/>
                <w:szCs w:val="22"/>
                <w:highlight w:val="yellow"/>
              </w:rPr>
              <w:br w:type="textWrapping"/>
            </w:r>
            <w:r>
              <w:rPr>
                <w:rFonts w:hint="eastAsia" w:ascii="仿宋" w:hAnsi="仿宋" w:eastAsia="仿宋" w:cs="仿宋"/>
                <w:sz w:val="22"/>
                <w:szCs w:val="22"/>
                <w:highlight w:val="yellow"/>
              </w:rPr>
              <w:t>工作分工</w:t>
            </w:r>
            <w:r>
              <w:rPr>
                <w:rFonts w:hint="eastAsia" w:ascii="仿宋" w:hAnsi="仿宋" w:eastAsia="仿宋" w:cs="仿宋"/>
                <w:sz w:val="22"/>
                <w:szCs w:val="22"/>
                <w:highlight w:val="yellow"/>
              </w:rPr>
              <w:br w:type="textWrapping"/>
            </w:r>
            <w:r>
              <w:rPr>
                <w:rFonts w:hint="eastAsia" w:ascii="仿宋" w:hAnsi="仿宋" w:eastAsia="仿宋" w:cs="仿宋"/>
                <w:sz w:val="22"/>
                <w:szCs w:val="22"/>
                <w:highlight w:val="yellow"/>
              </w:rPr>
              <w:t>标准工作照</w:t>
            </w:r>
            <w:r>
              <w:rPr>
                <w:rFonts w:hint="eastAsia" w:ascii="仿宋" w:hAnsi="仿宋" w:eastAsia="仿宋" w:cs="仿宋"/>
                <w:sz w:val="22"/>
                <w:szCs w:val="22"/>
                <w:highlight w:val="yellow"/>
              </w:rPr>
              <w:br w:type="textWrapping"/>
            </w:r>
            <w:r>
              <w:rPr>
                <w:rFonts w:hint="eastAsia" w:ascii="仿宋" w:hAnsi="仿宋" w:eastAsia="仿宋" w:cs="仿宋"/>
                <w:sz w:val="22"/>
                <w:szCs w:val="22"/>
                <w:highlight w:val="yellow"/>
              </w:rPr>
              <w:t>（近期1寸彩色浅底免冠照片）</w:t>
            </w:r>
          </w:p>
        </w:tc>
        <w:tc>
          <w:tcPr>
            <w:tcW w:w="183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yellow"/>
              </w:rPr>
            </w:pPr>
            <w:r>
              <w:rPr>
                <w:rFonts w:hint="eastAsia" w:ascii="仿宋" w:hAnsi="仿宋" w:eastAsia="仿宋" w:cs="仿宋"/>
                <w:sz w:val="22"/>
                <w:szCs w:val="22"/>
                <w:highlight w:val="yellow"/>
              </w:rPr>
              <w:t>15个工作日内公开</w:t>
            </w:r>
          </w:p>
        </w:tc>
        <w:tc>
          <w:tcPr>
            <w:tcW w:w="1605"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yellow"/>
              </w:rPr>
            </w:pPr>
            <w:r>
              <w:rPr>
                <w:rFonts w:hint="eastAsia" w:ascii="仿宋" w:hAnsi="仿宋" w:eastAsia="仿宋" w:cs="仿宋"/>
                <w:sz w:val="22"/>
                <w:szCs w:val="22"/>
                <w:highlight w:val="yellow"/>
              </w:rPr>
              <w:t>政府网站</w:t>
            </w:r>
            <w:r>
              <w:rPr>
                <w:rFonts w:hint="eastAsia" w:ascii="仿宋" w:hAnsi="仿宋" w:eastAsia="仿宋" w:cs="仿宋"/>
                <w:sz w:val="22"/>
                <w:szCs w:val="22"/>
                <w:highlight w:val="yellow"/>
              </w:rPr>
              <w:br w:type="textWrapping"/>
            </w:r>
            <w:r>
              <w:rPr>
                <w:rFonts w:hint="eastAsia" w:ascii="仿宋" w:hAnsi="仿宋" w:eastAsia="仿宋" w:cs="仿宋"/>
                <w:sz w:val="22"/>
                <w:szCs w:val="22"/>
                <w:highlight w:val="yellow"/>
              </w:rPr>
              <w:t>专题公开</w:t>
            </w:r>
          </w:p>
        </w:tc>
        <w:tc>
          <w:tcPr>
            <w:tcW w:w="0" w:type="auto"/>
            <w:shd w:val="clear" w:color="auto" w:fill="auto"/>
            <w:vAlign w:val="center"/>
          </w:tcPr>
          <w:p>
            <w:pPr>
              <w:rPr>
                <w:rFonts w:hint="default" w:ascii="Arial" w:hAnsi="Arial" w:cs="Arial"/>
                <w:sz w:val="18"/>
                <w:szCs w:val="18"/>
              </w:rPr>
            </w:pPr>
          </w:p>
        </w:tc>
      </w:tr>
      <w:tr>
        <w:tblPrEx>
          <w:shd w:val="clear" w:color="auto" w:fill="auto"/>
          <w:tblCellMar>
            <w:top w:w="0" w:type="dxa"/>
            <w:left w:w="0" w:type="dxa"/>
            <w:bottom w:w="0" w:type="dxa"/>
            <w:right w:w="0" w:type="dxa"/>
          </w:tblCellMar>
        </w:tblPrEx>
        <w:trPr>
          <w:trHeight w:val="1425" w:hRule="atLeast"/>
        </w:trPr>
        <w:tc>
          <w:tcPr>
            <w:tcW w:w="136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7</w:t>
            </w:r>
          </w:p>
        </w:tc>
        <w:tc>
          <w:tcPr>
            <w:tcW w:w="98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default" w:ascii="Arial" w:hAnsi="Arial" w:cs="Arial"/>
                <w:sz w:val="18"/>
                <w:szCs w:val="18"/>
              </w:rPr>
            </w:pPr>
          </w:p>
        </w:tc>
        <w:tc>
          <w:tcPr>
            <w:tcW w:w="245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default" w:ascii="Arial" w:hAnsi="Arial" w:cs="Arial"/>
                <w:sz w:val="18"/>
                <w:szCs w:val="18"/>
              </w:rPr>
            </w:pPr>
          </w:p>
        </w:tc>
        <w:tc>
          <w:tcPr>
            <w:tcW w:w="240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yellow"/>
              </w:rPr>
            </w:pPr>
            <w:r>
              <w:rPr>
                <w:rFonts w:hint="eastAsia" w:ascii="仿宋" w:hAnsi="仿宋" w:eastAsia="仿宋" w:cs="仿宋"/>
                <w:sz w:val="22"/>
                <w:szCs w:val="22"/>
                <w:highlight w:val="yellow"/>
              </w:rPr>
              <w:t>内设机构</w:t>
            </w:r>
          </w:p>
        </w:tc>
        <w:tc>
          <w:tcPr>
            <w:tcW w:w="4775"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yellow"/>
              </w:rPr>
            </w:pPr>
            <w:r>
              <w:rPr>
                <w:rFonts w:hint="eastAsia" w:ascii="仿宋" w:hAnsi="仿宋" w:eastAsia="仿宋" w:cs="仿宋"/>
                <w:sz w:val="22"/>
                <w:szCs w:val="22"/>
                <w:highlight w:val="yellow"/>
              </w:rPr>
              <w:t>内设机构名称</w:t>
            </w:r>
            <w:r>
              <w:rPr>
                <w:rFonts w:hint="eastAsia" w:ascii="仿宋" w:hAnsi="仿宋" w:eastAsia="仿宋" w:cs="仿宋"/>
                <w:sz w:val="22"/>
                <w:szCs w:val="22"/>
                <w:highlight w:val="yellow"/>
              </w:rPr>
              <w:br w:type="textWrapping"/>
            </w:r>
            <w:r>
              <w:rPr>
                <w:rFonts w:hint="eastAsia" w:ascii="仿宋" w:hAnsi="仿宋" w:eastAsia="仿宋" w:cs="仿宋"/>
                <w:sz w:val="22"/>
                <w:szCs w:val="22"/>
                <w:highlight w:val="yellow"/>
              </w:rPr>
              <w:t>职　　责</w:t>
            </w:r>
            <w:r>
              <w:rPr>
                <w:rFonts w:hint="eastAsia" w:ascii="仿宋" w:hAnsi="仿宋" w:eastAsia="仿宋" w:cs="仿宋"/>
                <w:sz w:val="22"/>
                <w:szCs w:val="22"/>
                <w:highlight w:val="yellow"/>
              </w:rPr>
              <w:br w:type="textWrapping"/>
            </w:r>
            <w:r>
              <w:rPr>
                <w:rFonts w:hint="eastAsia" w:ascii="仿宋" w:hAnsi="仿宋" w:eastAsia="仿宋" w:cs="仿宋"/>
                <w:sz w:val="22"/>
                <w:szCs w:val="22"/>
                <w:highlight w:val="yellow"/>
              </w:rPr>
              <w:t>联系方式</w:t>
            </w:r>
            <w:r>
              <w:rPr>
                <w:rFonts w:hint="eastAsia" w:ascii="仿宋" w:hAnsi="仿宋" w:eastAsia="仿宋" w:cs="仿宋"/>
                <w:sz w:val="22"/>
                <w:szCs w:val="22"/>
                <w:highlight w:val="yellow"/>
              </w:rPr>
              <w:br w:type="textWrapping"/>
            </w:r>
            <w:r>
              <w:rPr>
                <w:rFonts w:hint="eastAsia" w:ascii="仿宋" w:hAnsi="仿宋" w:eastAsia="仿宋" w:cs="仿宋"/>
                <w:sz w:val="22"/>
                <w:szCs w:val="22"/>
                <w:highlight w:val="yellow"/>
              </w:rPr>
              <w:t>办公电话</w:t>
            </w:r>
            <w:r>
              <w:rPr>
                <w:rFonts w:hint="eastAsia" w:ascii="仿宋" w:hAnsi="仿宋" w:eastAsia="仿宋" w:cs="仿宋"/>
                <w:sz w:val="22"/>
                <w:szCs w:val="22"/>
                <w:highlight w:val="yellow"/>
              </w:rPr>
              <w:br w:type="textWrapping"/>
            </w:r>
            <w:r>
              <w:rPr>
                <w:rFonts w:hint="eastAsia" w:ascii="仿宋" w:hAnsi="仿宋" w:eastAsia="仿宋" w:cs="仿宋"/>
                <w:sz w:val="22"/>
                <w:szCs w:val="22"/>
                <w:highlight w:val="yellow"/>
              </w:rPr>
              <w:t>传　　真</w:t>
            </w:r>
          </w:p>
        </w:tc>
        <w:tc>
          <w:tcPr>
            <w:tcW w:w="183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yellow"/>
              </w:rPr>
            </w:pPr>
            <w:r>
              <w:rPr>
                <w:rFonts w:hint="eastAsia" w:ascii="仿宋" w:hAnsi="仿宋" w:eastAsia="仿宋" w:cs="仿宋"/>
                <w:sz w:val="22"/>
                <w:szCs w:val="22"/>
                <w:highlight w:val="yellow"/>
              </w:rPr>
              <w:t>15个工作日内公开</w:t>
            </w:r>
          </w:p>
        </w:tc>
        <w:tc>
          <w:tcPr>
            <w:tcW w:w="1605"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yellow"/>
              </w:rPr>
            </w:pPr>
            <w:r>
              <w:rPr>
                <w:rFonts w:hint="eastAsia" w:ascii="仿宋" w:hAnsi="仿宋" w:eastAsia="仿宋" w:cs="仿宋"/>
                <w:sz w:val="22"/>
                <w:szCs w:val="22"/>
                <w:highlight w:val="yellow"/>
              </w:rPr>
              <w:t>政府网站</w:t>
            </w:r>
            <w:r>
              <w:rPr>
                <w:rFonts w:hint="eastAsia" w:ascii="仿宋" w:hAnsi="仿宋" w:eastAsia="仿宋" w:cs="仿宋"/>
                <w:sz w:val="22"/>
                <w:szCs w:val="22"/>
                <w:highlight w:val="yellow"/>
              </w:rPr>
              <w:br w:type="textWrapping"/>
            </w:r>
            <w:r>
              <w:rPr>
                <w:rFonts w:hint="eastAsia" w:ascii="仿宋" w:hAnsi="仿宋" w:eastAsia="仿宋" w:cs="仿宋"/>
                <w:sz w:val="22"/>
                <w:szCs w:val="22"/>
                <w:highlight w:val="yellow"/>
              </w:rPr>
              <w:t>专题公开</w:t>
            </w:r>
          </w:p>
        </w:tc>
        <w:tc>
          <w:tcPr>
            <w:tcW w:w="0" w:type="auto"/>
            <w:shd w:val="clear" w:color="auto" w:fill="auto"/>
            <w:vAlign w:val="center"/>
          </w:tcPr>
          <w:p>
            <w:pPr>
              <w:rPr>
                <w:rFonts w:hint="default" w:ascii="Arial" w:hAnsi="Arial" w:cs="Arial"/>
                <w:sz w:val="18"/>
                <w:szCs w:val="18"/>
              </w:rPr>
            </w:pPr>
          </w:p>
        </w:tc>
      </w:tr>
      <w:tr>
        <w:tblPrEx>
          <w:shd w:val="clear" w:color="auto" w:fill="auto"/>
          <w:tblCellMar>
            <w:top w:w="0" w:type="dxa"/>
            <w:left w:w="0" w:type="dxa"/>
            <w:bottom w:w="0" w:type="dxa"/>
            <w:right w:w="0" w:type="dxa"/>
          </w:tblCellMar>
        </w:tblPrEx>
        <w:trPr>
          <w:trHeight w:val="1140" w:hRule="atLeast"/>
        </w:trPr>
        <w:tc>
          <w:tcPr>
            <w:tcW w:w="136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8</w:t>
            </w:r>
          </w:p>
        </w:tc>
        <w:tc>
          <w:tcPr>
            <w:tcW w:w="98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default" w:ascii="Arial" w:hAnsi="Arial" w:cs="Arial"/>
                <w:sz w:val="18"/>
                <w:szCs w:val="18"/>
              </w:rPr>
            </w:pPr>
          </w:p>
        </w:tc>
        <w:tc>
          <w:tcPr>
            <w:tcW w:w="245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default" w:ascii="Arial" w:hAnsi="Arial" w:cs="Arial"/>
                <w:sz w:val="18"/>
                <w:szCs w:val="18"/>
              </w:rPr>
            </w:pPr>
          </w:p>
        </w:tc>
        <w:tc>
          <w:tcPr>
            <w:tcW w:w="240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yellow"/>
              </w:rPr>
            </w:pPr>
            <w:r>
              <w:rPr>
                <w:rFonts w:hint="eastAsia" w:ascii="仿宋" w:hAnsi="仿宋" w:eastAsia="仿宋" w:cs="仿宋"/>
                <w:sz w:val="22"/>
                <w:szCs w:val="22"/>
                <w:highlight w:val="yellow"/>
              </w:rPr>
              <w:t>所属机构</w:t>
            </w:r>
          </w:p>
        </w:tc>
        <w:tc>
          <w:tcPr>
            <w:tcW w:w="4775"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yellow"/>
              </w:rPr>
            </w:pPr>
            <w:r>
              <w:rPr>
                <w:rFonts w:hint="eastAsia" w:ascii="仿宋" w:hAnsi="仿宋" w:eastAsia="仿宋" w:cs="仿宋"/>
                <w:sz w:val="22"/>
                <w:szCs w:val="22"/>
                <w:highlight w:val="yellow"/>
              </w:rPr>
              <w:t>单位名称</w:t>
            </w:r>
            <w:r>
              <w:rPr>
                <w:rFonts w:hint="eastAsia" w:ascii="仿宋" w:hAnsi="仿宋" w:eastAsia="仿宋" w:cs="仿宋"/>
                <w:sz w:val="22"/>
                <w:szCs w:val="22"/>
                <w:highlight w:val="yellow"/>
              </w:rPr>
              <w:br w:type="textWrapping"/>
            </w:r>
            <w:r>
              <w:rPr>
                <w:rFonts w:hint="eastAsia" w:ascii="仿宋" w:hAnsi="仿宋" w:eastAsia="仿宋" w:cs="仿宋"/>
                <w:sz w:val="22"/>
                <w:szCs w:val="22"/>
                <w:highlight w:val="yellow"/>
              </w:rPr>
              <w:t>单位类别</w:t>
            </w:r>
            <w:r>
              <w:rPr>
                <w:rFonts w:hint="eastAsia" w:ascii="仿宋" w:hAnsi="仿宋" w:eastAsia="仿宋" w:cs="仿宋"/>
                <w:sz w:val="22"/>
                <w:szCs w:val="22"/>
                <w:highlight w:val="yellow"/>
              </w:rPr>
              <w:br w:type="textWrapping"/>
            </w:r>
            <w:r>
              <w:rPr>
                <w:rFonts w:hint="eastAsia" w:ascii="仿宋" w:hAnsi="仿宋" w:eastAsia="仿宋" w:cs="仿宋"/>
                <w:sz w:val="22"/>
                <w:szCs w:val="22"/>
                <w:highlight w:val="yellow"/>
              </w:rPr>
              <w:t>单位职责</w:t>
            </w:r>
            <w:r>
              <w:rPr>
                <w:rFonts w:hint="eastAsia" w:ascii="仿宋" w:hAnsi="仿宋" w:eastAsia="仿宋" w:cs="仿宋"/>
                <w:sz w:val="22"/>
                <w:szCs w:val="22"/>
                <w:highlight w:val="yellow"/>
              </w:rPr>
              <w:br w:type="textWrapping"/>
            </w:r>
            <w:r>
              <w:rPr>
                <w:rFonts w:hint="eastAsia" w:ascii="仿宋" w:hAnsi="仿宋" w:eastAsia="仿宋" w:cs="仿宋"/>
                <w:sz w:val="22"/>
                <w:szCs w:val="22"/>
                <w:highlight w:val="yellow"/>
              </w:rPr>
              <w:t>联系方式</w:t>
            </w:r>
          </w:p>
        </w:tc>
        <w:tc>
          <w:tcPr>
            <w:tcW w:w="183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yellow"/>
              </w:rPr>
            </w:pPr>
            <w:r>
              <w:rPr>
                <w:rFonts w:hint="eastAsia" w:ascii="仿宋" w:hAnsi="仿宋" w:eastAsia="仿宋" w:cs="仿宋"/>
                <w:sz w:val="22"/>
                <w:szCs w:val="22"/>
                <w:highlight w:val="yellow"/>
              </w:rPr>
              <w:t>15个工作日内公开</w:t>
            </w:r>
          </w:p>
        </w:tc>
        <w:tc>
          <w:tcPr>
            <w:tcW w:w="1605"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yellow"/>
              </w:rPr>
            </w:pPr>
            <w:r>
              <w:rPr>
                <w:rFonts w:hint="eastAsia" w:ascii="仿宋" w:hAnsi="仿宋" w:eastAsia="仿宋" w:cs="仿宋"/>
                <w:sz w:val="22"/>
                <w:szCs w:val="22"/>
                <w:highlight w:val="yellow"/>
              </w:rPr>
              <w:t>政府网站</w:t>
            </w:r>
            <w:r>
              <w:rPr>
                <w:rFonts w:hint="eastAsia" w:ascii="仿宋" w:hAnsi="仿宋" w:eastAsia="仿宋" w:cs="仿宋"/>
                <w:sz w:val="22"/>
                <w:szCs w:val="22"/>
                <w:highlight w:val="yellow"/>
              </w:rPr>
              <w:br w:type="textWrapping"/>
            </w:r>
            <w:r>
              <w:rPr>
                <w:rFonts w:hint="eastAsia" w:ascii="仿宋" w:hAnsi="仿宋" w:eastAsia="仿宋" w:cs="仿宋"/>
                <w:sz w:val="22"/>
                <w:szCs w:val="22"/>
                <w:highlight w:val="yellow"/>
              </w:rPr>
              <w:t>专题公开</w:t>
            </w:r>
          </w:p>
        </w:tc>
        <w:tc>
          <w:tcPr>
            <w:tcW w:w="0" w:type="auto"/>
            <w:shd w:val="clear" w:color="auto" w:fill="auto"/>
            <w:vAlign w:val="center"/>
          </w:tcPr>
          <w:p>
            <w:pPr>
              <w:rPr>
                <w:rFonts w:hint="default" w:ascii="Arial" w:hAnsi="Arial" w:cs="Arial"/>
                <w:sz w:val="18"/>
                <w:szCs w:val="18"/>
              </w:rPr>
            </w:pPr>
          </w:p>
        </w:tc>
      </w:tr>
      <w:tr>
        <w:tblPrEx>
          <w:shd w:val="clear" w:color="auto" w:fill="auto"/>
          <w:tblCellMar>
            <w:top w:w="0" w:type="dxa"/>
            <w:left w:w="0" w:type="dxa"/>
            <w:bottom w:w="0" w:type="dxa"/>
            <w:right w:w="0" w:type="dxa"/>
          </w:tblCellMar>
        </w:tblPrEx>
        <w:trPr>
          <w:trHeight w:val="885" w:hRule="atLeast"/>
        </w:trPr>
        <w:tc>
          <w:tcPr>
            <w:tcW w:w="136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9</w:t>
            </w:r>
          </w:p>
        </w:tc>
        <w:tc>
          <w:tcPr>
            <w:tcW w:w="98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default" w:ascii="Arial" w:hAnsi="Arial" w:cs="Arial"/>
                <w:sz w:val="18"/>
                <w:szCs w:val="18"/>
              </w:rPr>
            </w:pPr>
          </w:p>
        </w:tc>
        <w:tc>
          <w:tcPr>
            <w:tcW w:w="2450"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default" w:ascii="Arial" w:hAnsi="Arial" w:cs="Arial"/>
                <w:sz w:val="18"/>
                <w:szCs w:val="18"/>
              </w:rPr>
            </w:pPr>
          </w:p>
        </w:tc>
        <w:tc>
          <w:tcPr>
            <w:tcW w:w="240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yellow"/>
              </w:rPr>
            </w:pPr>
            <w:r>
              <w:rPr>
                <w:rFonts w:hint="eastAsia" w:ascii="仿宋" w:hAnsi="仿宋" w:eastAsia="仿宋" w:cs="仿宋"/>
                <w:sz w:val="22"/>
                <w:szCs w:val="22"/>
                <w:highlight w:val="yellow"/>
              </w:rPr>
              <w:t>方针政策</w:t>
            </w:r>
          </w:p>
        </w:tc>
        <w:tc>
          <w:tcPr>
            <w:tcW w:w="4775"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yellow"/>
              </w:rPr>
            </w:pPr>
            <w:r>
              <w:rPr>
                <w:rFonts w:hint="eastAsia" w:ascii="仿宋" w:hAnsi="仿宋" w:eastAsia="仿宋" w:cs="仿宋"/>
                <w:sz w:val="22"/>
                <w:szCs w:val="22"/>
                <w:highlight w:val="yellow"/>
              </w:rPr>
              <w:t>制文机关、文号</w:t>
            </w:r>
            <w:r>
              <w:rPr>
                <w:rFonts w:hint="eastAsia" w:ascii="仿宋" w:hAnsi="仿宋" w:eastAsia="仿宋" w:cs="仿宋"/>
                <w:sz w:val="22"/>
                <w:szCs w:val="22"/>
                <w:highlight w:val="yellow"/>
              </w:rPr>
              <w:br w:type="textWrapping"/>
            </w:r>
            <w:r>
              <w:rPr>
                <w:rFonts w:hint="eastAsia" w:ascii="仿宋" w:hAnsi="仿宋" w:eastAsia="仿宋" w:cs="仿宋"/>
                <w:sz w:val="22"/>
                <w:szCs w:val="22"/>
                <w:highlight w:val="yellow"/>
              </w:rPr>
              <w:t>文件全文</w:t>
            </w:r>
          </w:p>
        </w:tc>
        <w:tc>
          <w:tcPr>
            <w:tcW w:w="183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yellow"/>
              </w:rPr>
            </w:pPr>
            <w:r>
              <w:rPr>
                <w:rFonts w:hint="eastAsia" w:ascii="仿宋" w:hAnsi="仿宋" w:eastAsia="仿宋" w:cs="仿宋"/>
                <w:sz w:val="22"/>
                <w:szCs w:val="22"/>
                <w:highlight w:val="yellow"/>
              </w:rPr>
              <w:t>15个工作日内公开</w:t>
            </w:r>
          </w:p>
        </w:tc>
        <w:tc>
          <w:tcPr>
            <w:tcW w:w="1605"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yellow"/>
              </w:rPr>
            </w:pPr>
            <w:r>
              <w:rPr>
                <w:rFonts w:hint="eastAsia" w:ascii="仿宋" w:hAnsi="仿宋" w:eastAsia="仿宋" w:cs="仿宋"/>
                <w:sz w:val="22"/>
                <w:szCs w:val="22"/>
                <w:highlight w:val="yellow"/>
              </w:rPr>
              <w:t>政府网站</w:t>
            </w:r>
            <w:r>
              <w:rPr>
                <w:rFonts w:hint="eastAsia" w:ascii="仿宋" w:hAnsi="仿宋" w:eastAsia="仿宋" w:cs="仿宋"/>
                <w:sz w:val="22"/>
                <w:szCs w:val="22"/>
                <w:highlight w:val="yellow"/>
              </w:rPr>
              <w:br w:type="textWrapping"/>
            </w:r>
            <w:r>
              <w:rPr>
                <w:rFonts w:hint="eastAsia" w:ascii="仿宋" w:hAnsi="仿宋" w:eastAsia="仿宋" w:cs="仿宋"/>
                <w:sz w:val="22"/>
                <w:szCs w:val="22"/>
                <w:highlight w:val="yellow"/>
              </w:rPr>
              <w:t>专题公开</w:t>
            </w:r>
          </w:p>
        </w:tc>
        <w:tc>
          <w:tcPr>
            <w:tcW w:w="0" w:type="auto"/>
            <w:shd w:val="clear" w:color="auto" w:fill="auto"/>
            <w:vAlign w:val="center"/>
          </w:tcPr>
          <w:p>
            <w:pPr>
              <w:rPr>
                <w:rFonts w:hint="default" w:ascii="Arial" w:hAnsi="Arial" w:cs="Arial"/>
                <w:sz w:val="18"/>
                <w:szCs w:val="18"/>
              </w:rPr>
            </w:pPr>
          </w:p>
        </w:tc>
      </w:tr>
      <w:tr>
        <w:tblPrEx>
          <w:shd w:val="clear" w:color="auto" w:fill="auto"/>
          <w:tblCellMar>
            <w:top w:w="0" w:type="dxa"/>
            <w:left w:w="0" w:type="dxa"/>
            <w:bottom w:w="0" w:type="dxa"/>
            <w:right w:w="0" w:type="dxa"/>
          </w:tblCellMar>
        </w:tblPrEx>
        <w:trPr>
          <w:trHeight w:val="2160" w:hRule="atLeast"/>
        </w:trPr>
        <w:tc>
          <w:tcPr>
            <w:tcW w:w="136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10</w:t>
            </w:r>
          </w:p>
        </w:tc>
        <w:tc>
          <w:tcPr>
            <w:tcW w:w="984"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green"/>
              </w:rPr>
            </w:pPr>
            <w:r>
              <w:rPr>
                <w:rFonts w:hint="eastAsia" w:ascii="仿宋" w:hAnsi="仿宋" w:eastAsia="仿宋" w:cs="仿宋"/>
                <w:sz w:val="22"/>
                <w:szCs w:val="22"/>
                <w:highlight w:val="green"/>
              </w:rPr>
              <w:t>负责财政预算、决算和收支管理工作</w:t>
            </w:r>
          </w:p>
        </w:tc>
        <w:tc>
          <w:tcPr>
            <w:tcW w:w="245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green"/>
              </w:rPr>
            </w:pPr>
            <w:r>
              <w:rPr>
                <w:rFonts w:hint="eastAsia" w:ascii="仿宋" w:hAnsi="仿宋" w:eastAsia="仿宋" w:cs="仿宋"/>
                <w:sz w:val="22"/>
                <w:szCs w:val="22"/>
                <w:highlight w:val="green"/>
              </w:rPr>
              <w:t>编制崔各庄乡政府财政预决算报告</w:t>
            </w:r>
          </w:p>
        </w:tc>
        <w:tc>
          <w:tcPr>
            <w:tcW w:w="2407"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green"/>
              </w:rPr>
            </w:pPr>
            <w:r>
              <w:rPr>
                <w:rFonts w:hint="eastAsia" w:ascii="仿宋" w:hAnsi="仿宋" w:eastAsia="仿宋" w:cs="仿宋"/>
                <w:sz w:val="22"/>
                <w:szCs w:val="22"/>
                <w:highlight w:val="green"/>
              </w:rPr>
              <w:t>预决算</w:t>
            </w:r>
          </w:p>
        </w:tc>
        <w:tc>
          <w:tcPr>
            <w:tcW w:w="477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green"/>
              </w:rPr>
            </w:pPr>
            <w:r>
              <w:rPr>
                <w:rFonts w:hint="eastAsia" w:ascii="仿宋" w:hAnsi="仿宋" w:eastAsia="仿宋" w:cs="仿宋"/>
                <w:sz w:val="22"/>
                <w:szCs w:val="22"/>
                <w:highlight w:val="green"/>
              </w:rPr>
              <w:t>重点公开教育、医疗卫生、社会保障和就业、住房保障、涉及农补贴等民生支出情况。</w:t>
            </w:r>
          </w:p>
        </w:tc>
        <w:tc>
          <w:tcPr>
            <w:tcW w:w="183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green"/>
              </w:rPr>
            </w:pPr>
            <w:r>
              <w:rPr>
                <w:rFonts w:hint="eastAsia" w:ascii="仿宋" w:hAnsi="仿宋" w:eastAsia="仿宋" w:cs="仿宋"/>
                <w:sz w:val="22"/>
                <w:szCs w:val="22"/>
                <w:highlight w:val="green"/>
              </w:rPr>
              <w:t>按年度公开</w:t>
            </w:r>
          </w:p>
        </w:tc>
        <w:tc>
          <w:tcPr>
            <w:tcW w:w="160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green"/>
              </w:rPr>
            </w:pPr>
            <w:r>
              <w:rPr>
                <w:rFonts w:hint="eastAsia" w:ascii="仿宋" w:hAnsi="仿宋" w:eastAsia="仿宋" w:cs="仿宋"/>
                <w:sz w:val="22"/>
                <w:szCs w:val="22"/>
                <w:highlight w:val="green"/>
              </w:rPr>
              <w:t>政府网站</w:t>
            </w:r>
            <w:r>
              <w:rPr>
                <w:rFonts w:hint="eastAsia" w:ascii="仿宋" w:hAnsi="仿宋" w:eastAsia="仿宋" w:cs="仿宋"/>
                <w:sz w:val="22"/>
                <w:szCs w:val="22"/>
                <w:highlight w:val="green"/>
              </w:rPr>
              <w:br w:type="textWrapping"/>
            </w:r>
            <w:r>
              <w:rPr>
                <w:rFonts w:hint="eastAsia" w:ascii="仿宋" w:hAnsi="仿宋" w:eastAsia="仿宋" w:cs="仿宋"/>
                <w:sz w:val="22"/>
                <w:szCs w:val="22"/>
                <w:highlight w:val="green"/>
              </w:rPr>
              <w:t>常规公开</w:t>
            </w:r>
          </w:p>
        </w:tc>
        <w:tc>
          <w:tcPr>
            <w:tcW w:w="0" w:type="auto"/>
            <w:shd w:val="clear" w:color="auto" w:fill="auto"/>
            <w:vAlign w:val="center"/>
          </w:tcPr>
          <w:p>
            <w:pPr>
              <w:rPr>
                <w:rFonts w:hint="default" w:ascii="Arial" w:hAnsi="Arial" w:cs="Arial"/>
                <w:sz w:val="18"/>
                <w:szCs w:val="18"/>
              </w:rPr>
            </w:pPr>
          </w:p>
        </w:tc>
      </w:tr>
      <w:tr>
        <w:tblPrEx>
          <w:shd w:val="clear" w:color="auto" w:fill="auto"/>
          <w:tblCellMar>
            <w:top w:w="0" w:type="dxa"/>
            <w:left w:w="0" w:type="dxa"/>
            <w:bottom w:w="0" w:type="dxa"/>
            <w:right w:w="0" w:type="dxa"/>
          </w:tblCellMar>
        </w:tblPrEx>
        <w:trPr>
          <w:trHeight w:val="1602" w:hRule="atLeast"/>
        </w:trPr>
        <w:tc>
          <w:tcPr>
            <w:tcW w:w="136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11</w:t>
            </w:r>
          </w:p>
        </w:tc>
        <w:tc>
          <w:tcPr>
            <w:tcW w:w="984"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主要负责失业人员的动态管理与服务</w:t>
            </w:r>
          </w:p>
        </w:tc>
        <w:tc>
          <w:tcPr>
            <w:tcW w:w="245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失业保险</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待遇发放</w:t>
            </w:r>
          </w:p>
        </w:tc>
        <w:tc>
          <w:tcPr>
            <w:tcW w:w="2407"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失业保险</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待遇发放</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办事指南</w:t>
            </w:r>
          </w:p>
        </w:tc>
        <w:tc>
          <w:tcPr>
            <w:tcW w:w="477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【申请条件】</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【办理材料】</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【办理地点】</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【办理时间】</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【联系电话】</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【办理流程】</w:t>
            </w:r>
          </w:p>
        </w:tc>
        <w:tc>
          <w:tcPr>
            <w:tcW w:w="183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实时公开</w:t>
            </w:r>
          </w:p>
        </w:tc>
        <w:tc>
          <w:tcPr>
            <w:tcW w:w="160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政府网站</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常规公开</w:t>
            </w:r>
          </w:p>
        </w:tc>
        <w:tc>
          <w:tcPr>
            <w:tcW w:w="0" w:type="auto"/>
            <w:shd w:val="clear" w:color="auto" w:fill="auto"/>
            <w:vAlign w:val="center"/>
          </w:tcPr>
          <w:p>
            <w:pPr>
              <w:rPr>
                <w:rFonts w:hint="default" w:ascii="Arial" w:hAnsi="Arial" w:cs="Arial"/>
                <w:sz w:val="18"/>
                <w:szCs w:val="18"/>
              </w:rPr>
            </w:pPr>
          </w:p>
        </w:tc>
      </w:tr>
      <w:tr>
        <w:tblPrEx>
          <w:shd w:val="clear" w:color="auto" w:fill="auto"/>
          <w:tblCellMar>
            <w:top w:w="0" w:type="dxa"/>
            <w:left w:w="0" w:type="dxa"/>
            <w:bottom w:w="0" w:type="dxa"/>
            <w:right w:w="0" w:type="dxa"/>
          </w:tblCellMar>
        </w:tblPrEx>
        <w:trPr>
          <w:trHeight w:val="1602" w:hRule="atLeast"/>
        </w:trPr>
        <w:tc>
          <w:tcPr>
            <w:tcW w:w="136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12</w:t>
            </w:r>
          </w:p>
        </w:tc>
        <w:tc>
          <w:tcPr>
            <w:tcW w:w="98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default" w:ascii="Arial" w:hAnsi="Arial" w:cs="Arial"/>
                <w:sz w:val="18"/>
                <w:szCs w:val="18"/>
                <w:highlight w:val="cyan"/>
              </w:rPr>
            </w:pPr>
          </w:p>
        </w:tc>
        <w:tc>
          <w:tcPr>
            <w:tcW w:w="245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用人单位办理就业登记</w:t>
            </w:r>
          </w:p>
        </w:tc>
        <w:tc>
          <w:tcPr>
            <w:tcW w:w="2407"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用人单位办理就业登记办事指南</w:t>
            </w:r>
          </w:p>
        </w:tc>
        <w:tc>
          <w:tcPr>
            <w:tcW w:w="477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【申请条件】</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【办理材料】</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【办理地点】</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【办理时间】</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【联系电话】</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【办理流程】</w:t>
            </w:r>
          </w:p>
        </w:tc>
        <w:tc>
          <w:tcPr>
            <w:tcW w:w="183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实时公开</w:t>
            </w:r>
          </w:p>
        </w:tc>
        <w:tc>
          <w:tcPr>
            <w:tcW w:w="160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政府网站</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常规公开</w:t>
            </w:r>
          </w:p>
        </w:tc>
        <w:tc>
          <w:tcPr>
            <w:tcW w:w="0" w:type="auto"/>
            <w:shd w:val="clear" w:color="auto" w:fill="auto"/>
            <w:vAlign w:val="center"/>
          </w:tcPr>
          <w:p>
            <w:pPr>
              <w:rPr>
                <w:rFonts w:hint="default" w:ascii="Arial" w:hAnsi="Arial" w:cs="Arial"/>
                <w:sz w:val="18"/>
                <w:szCs w:val="18"/>
              </w:rPr>
            </w:pPr>
          </w:p>
        </w:tc>
      </w:tr>
      <w:tr>
        <w:tblPrEx>
          <w:shd w:val="clear" w:color="auto" w:fill="auto"/>
          <w:tblCellMar>
            <w:top w:w="0" w:type="dxa"/>
            <w:left w:w="0" w:type="dxa"/>
            <w:bottom w:w="0" w:type="dxa"/>
            <w:right w:w="0" w:type="dxa"/>
          </w:tblCellMar>
        </w:tblPrEx>
        <w:trPr>
          <w:trHeight w:val="1602" w:hRule="atLeast"/>
        </w:trPr>
        <w:tc>
          <w:tcPr>
            <w:tcW w:w="136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13</w:t>
            </w:r>
          </w:p>
        </w:tc>
        <w:tc>
          <w:tcPr>
            <w:tcW w:w="98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default" w:ascii="Arial" w:hAnsi="Arial" w:cs="Arial"/>
                <w:sz w:val="18"/>
                <w:szCs w:val="18"/>
                <w:highlight w:val="cyan"/>
              </w:rPr>
            </w:pPr>
          </w:p>
        </w:tc>
        <w:tc>
          <w:tcPr>
            <w:tcW w:w="245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个人办理就业登记</w:t>
            </w:r>
          </w:p>
        </w:tc>
        <w:tc>
          <w:tcPr>
            <w:tcW w:w="2407"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个人办理就业登记</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办事指南</w:t>
            </w:r>
          </w:p>
        </w:tc>
        <w:tc>
          <w:tcPr>
            <w:tcW w:w="477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【申请条件】</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【办理材料】</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【办理地点】</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【办理时间】</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【联系电话】</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【办理流程】</w:t>
            </w:r>
          </w:p>
        </w:tc>
        <w:tc>
          <w:tcPr>
            <w:tcW w:w="183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实时公开</w:t>
            </w:r>
          </w:p>
        </w:tc>
        <w:tc>
          <w:tcPr>
            <w:tcW w:w="160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政府网站</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常规公开</w:t>
            </w:r>
          </w:p>
        </w:tc>
        <w:tc>
          <w:tcPr>
            <w:tcW w:w="0" w:type="auto"/>
            <w:shd w:val="clear" w:color="auto" w:fill="auto"/>
            <w:vAlign w:val="center"/>
          </w:tcPr>
          <w:p>
            <w:pPr>
              <w:rPr>
                <w:rFonts w:hint="default" w:ascii="Arial" w:hAnsi="Arial" w:cs="Arial"/>
                <w:sz w:val="18"/>
                <w:szCs w:val="18"/>
              </w:rPr>
            </w:pPr>
          </w:p>
        </w:tc>
      </w:tr>
      <w:tr>
        <w:tblPrEx>
          <w:shd w:val="clear" w:color="auto" w:fill="auto"/>
          <w:tblCellMar>
            <w:top w:w="0" w:type="dxa"/>
            <w:left w:w="0" w:type="dxa"/>
            <w:bottom w:w="0" w:type="dxa"/>
            <w:right w:w="0" w:type="dxa"/>
          </w:tblCellMar>
        </w:tblPrEx>
        <w:trPr>
          <w:trHeight w:val="1602" w:hRule="atLeast"/>
        </w:trPr>
        <w:tc>
          <w:tcPr>
            <w:tcW w:w="136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14</w:t>
            </w:r>
          </w:p>
        </w:tc>
        <w:tc>
          <w:tcPr>
            <w:tcW w:w="98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default" w:ascii="Arial" w:hAnsi="Arial" w:cs="Arial"/>
                <w:sz w:val="18"/>
                <w:szCs w:val="18"/>
                <w:highlight w:val="cyan"/>
              </w:rPr>
            </w:pPr>
          </w:p>
        </w:tc>
        <w:tc>
          <w:tcPr>
            <w:tcW w:w="245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个人办理失业登记</w:t>
            </w:r>
          </w:p>
        </w:tc>
        <w:tc>
          <w:tcPr>
            <w:tcW w:w="2407"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个人办理失业登记办事指南</w:t>
            </w:r>
          </w:p>
        </w:tc>
        <w:tc>
          <w:tcPr>
            <w:tcW w:w="477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【申请条件】</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【办理材料】</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【办理地点】</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【办理时间】</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【联系电话】</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【办理流程】</w:t>
            </w:r>
          </w:p>
        </w:tc>
        <w:tc>
          <w:tcPr>
            <w:tcW w:w="183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实时公开</w:t>
            </w:r>
          </w:p>
        </w:tc>
        <w:tc>
          <w:tcPr>
            <w:tcW w:w="160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政府网站</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常规公开</w:t>
            </w:r>
          </w:p>
        </w:tc>
        <w:tc>
          <w:tcPr>
            <w:tcW w:w="0" w:type="auto"/>
            <w:shd w:val="clear" w:color="auto" w:fill="auto"/>
            <w:vAlign w:val="center"/>
          </w:tcPr>
          <w:p>
            <w:pPr>
              <w:rPr>
                <w:rFonts w:hint="default" w:ascii="Arial" w:hAnsi="Arial" w:cs="Arial"/>
                <w:sz w:val="18"/>
                <w:szCs w:val="18"/>
              </w:rPr>
            </w:pPr>
          </w:p>
        </w:tc>
      </w:tr>
      <w:tr>
        <w:tblPrEx>
          <w:shd w:val="clear" w:color="auto" w:fill="auto"/>
          <w:tblCellMar>
            <w:top w:w="0" w:type="dxa"/>
            <w:left w:w="0" w:type="dxa"/>
            <w:bottom w:w="0" w:type="dxa"/>
            <w:right w:w="0" w:type="dxa"/>
          </w:tblCellMar>
        </w:tblPrEx>
        <w:trPr>
          <w:trHeight w:val="1602" w:hRule="atLeast"/>
        </w:trPr>
        <w:tc>
          <w:tcPr>
            <w:tcW w:w="136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15</w:t>
            </w:r>
          </w:p>
        </w:tc>
        <w:tc>
          <w:tcPr>
            <w:tcW w:w="98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default" w:ascii="Arial" w:hAnsi="Arial" w:cs="Arial"/>
                <w:sz w:val="18"/>
                <w:szCs w:val="18"/>
                <w:highlight w:val="cyan"/>
              </w:rPr>
            </w:pPr>
          </w:p>
        </w:tc>
        <w:tc>
          <w:tcPr>
            <w:tcW w:w="245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城镇登记失业人员申领自采暖补贴</w:t>
            </w:r>
          </w:p>
        </w:tc>
        <w:tc>
          <w:tcPr>
            <w:tcW w:w="2407"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城镇登记失业人员申领自采暖补贴办事指南</w:t>
            </w:r>
          </w:p>
        </w:tc>
        <w:tc>
          <w:tcPr>
            <w:tcW w:w="477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【申请条件】</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【办理材料】</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【办理地点】</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【办理时间】</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【联系电话】</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【办理流程】</w:t>
            </w:r>
          </w:p>
        </w:tc>
        <w:tc>
          <w:tcPr>
            <w:tcW w:w="183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实时公开</w:t>
            </w:r>
          </w:p>
        </w:tc>
        <w:tc>
          <w:tcPr>
            <w:tcW w:w="160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政府网站</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常规公开</w:t>
            </w:r>
          </w:p>
        </w:tc>
        <w:tc>
          <w:tcPr>
            <w:tcW w:w="0" w:type="auto"/>
            <w:shd w:val="clear" w:color="auto" w:fill="auto"/>
            <w:vAlign w:val="center"/>
          </w:tcPr>
          <w:p>
            <w:pPr>
              <w:rPr>
                <w:rFonts w:hint="default" w:ascii="Arial" w:hAnsi="Arial" w:cs="Arial"/>
                <w:sz w:val="18"/>
                <w:szCs w:val="18"/>
              </w:rPr>
            </w:pPr>
          </w:p>
        </w:tc>
      </w:tr>
      <w:tr>
        <w:tblPrEx>
          <w:shd w:val="clear" w:color="auto" w:fill="auto"/>
          <w:tblCellMar>
            <w:top w:w="0" w:type="dxa"/>
            <w:left w:w="0" w:type="dxa"/>
            <w:bottom w:w="0" w:type="dxa"/>
            <w:right w:w="0" w:type="dxa"/>
          </w:tblCellMar>
        </w:tblPrEx>
        <w:trPr>
          <w:trHeight w:val="1602" w:hRule="atLeast"/>
        </w:trPr>
        <w:tc>
          <w:tcPr>
            <w:tcW w:w="136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16</w:t>
            </w:r>
          </w:p>
        </w:tc>
        <w:tc>
          <w:tcPr>
            <w:tcW w:w="98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default" w:ascii="Arial" w:hAnsi="Arial" w:cs="Arial"/>
                <w:sz w:val="18"/>
                <w:szCs w:val="18"/>
                <w:highlight w:val="cyan"/>
              </w:rPr>
            </w:pPr>
          </w:p>
        </w:tc>
        <w:tc>
          <w:tcPr>
            <w:tcW w:w="245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“零就业家庭”认定</w:t>
            </w:r>
          </w:p>
        </w:tc>
        <w:tc>
          <w:tcPr>
            <w:tcW w:w="2407"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“零就业家庭”认定</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办事指南</w:t>
            </w:r>
          </w:p>
        </w:tc>
        <w:tc>
          <w:tcPr>
            <w:tcW w:w="477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【申请条件】</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【办理材料】</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【办理地点】</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【办理时间】</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【联系电话】</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【办理流程】</w:t>
            </w:r>
          </w:p>
        </w:tc>
        <w:tc>
          <w:tcPr>
            <w:tcW w:w="183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实时公开</w:t>
            </w:r>
          </w:p>
        </w:tc>
        <w:tc>
          <w:tcPr>
            <w:tcW w:w="160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政府网站</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常规公开</w:t>
            </w:r>
          </w:p>
        </w:tc>
        <w:tc>
          <w:tcPr>
            <w:tcW w:w="0" w:type="auto"/>
            <w:shd w:val="clear" w:color="auto" w:fill="auto"/>
            <w:vAlign w:val="center"/>
          </w:tcPr>
          <w:p>
            <w:pPr>
              <w:rPr>
                <w:rFonts w:hint="default" w:ascii="Arial" w:hAnsi="Arial" w:cs="Arial"/>
                <w:sz w:val="18"/>
                <w:szCs w:val="18"/>
              </w:rPr>
            </w:pPr>
          </w:p>
        </w:tc>
      </w:tr>
      <w:tr>
        <w:tblPrEx>
          <w:shd w:val="clear" w:color="auto" w:fill="auto"/>
          <w:tblCellMar>
            <w:top w:w="0" w:type="dxa"/>
            <w:left w:w="0" w:type="dxa"/>
            <w:bottom w:w="0" w:type="dxa"/>
            <w:right w:w="0" w:type="dxa"/>
          </w:tblCellMar>
        </w:tblPrEx>
        <w:trPr>
          <w:trHeight w:val="1602" w:hRule="atLeast"/>
        </w:trPr>
        <w:tc>
          <w:tcPr>
            <w:tcW w:w="136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17</w:t>
            </w:r>
          </w:p>
        </w:tc>
        <w:tc>
          <w:tcPr>
            <w:tcW w:w="984"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失业人员优惠政策相关工作</w:t>
            </w:r>
          </w:p>
        </w:tc>
        <w:tc>
          <w:tcPr>
            <w:tcW w:w="245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个体工商户申请小额担保贷款财政贴息</w:t>
            </w:r>
          </w:p>
        </w:tc>
        <w:tc>
          <w:tcPr>
            <w:tcW w:w="2407"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个体工商户申请小额担保贷款财政贴息办事指南</w:t>
            </w:r>
          </w:p>
        </w:tc>
        <w:tc>
          <w:tcPr>
            <w:tcW w:w="477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【申请条件】</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【办理材料】</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【办理地点】</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【办理时间】</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【联系电话】</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【办理流程】</w:t>
            </w:r>
          </w:p>
        </w:tc>
        <w:tc>
          <w:tcPr>
            <w:tcW w:w="183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实时公开</w:t>
            </w:r>
          </w:p>
        </w:tc>
        <w:tc>
          <w:tcPr>
            <w:tcW w:w="160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政府网站</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常规公开</w:t>
            </w:r>
          </w:p>
        </w:tc>
        <w:tc>
          <w:tcPr>
            <w:tcW w:w="0" w:type="auto"/>
            <w:shd w:val="clear" w:color="auto" w:fill="auto"/>
            <w:vAlign w:val="center"/>
          </w:tcPr>
          <w:p>
            <w:pPr>
              <w:rPr>
                <w:rFonts w:hint="default" w:ascii="Arial" w:hAnsi="Arial" w:cs="Arial"/>
                <w:sz w:val="18"/>
                <w:szCs w:val="18"/>
              </w:rPr>
            </w:pPr>
          </w:p>
        </w:tc>
      </w:tr>
      <w:tr>
        <w:tblPrEx>
          <w:shd w:val="clear" w:color="auto" w:fill="auto"/>
          <w:tblCellMar>
            <w:top w:w="0" w:type="dxa"/>
            <w:left w:w="0" w:type="dxa"/>
            <w:bottom w:w="0" w:type="dxa"/>
            <w:right w:w="0" w:type="dxa"/>
          </w:tblCellMar>
        </w:tblPrEx>
        <w:trPr>
          <w:trHeight w:val="1602" w:hRule="atLeast"/>
        </w:trPr>
        <w:tc>
          <w:tcPr>
            <w:tcW w:w="136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18</w:t>
            </w:r>
          </w:p>
        </w:tc>
        <w:tc>
          <w:tcPr>
            <w:tcW w:w="98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default" w:ascii="Arial" w:hAnsi="Arial" w:cs="Arial"/>
                <w:sz w:val="18"/>
                <w:szCs w:val="18"/>
                <w:highlight w:val="cyan"/>
              </w:rPr>
            </w:pPr>
          </w:p>
        </w:tc>
        <w:tc>
          <w:tcPr>
            <w:tcW w:w="245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城镇就业困难人员自谋职业（自主创业）申请社会保险补贴</w:t>
            </w:r>
          </w:p>
        </w:tc>
        <w:tc>
          <w:tcPr>
            <w:tcW w:w="2407"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城镇就业困难人员自谋职业（自主创业）申请社会保险补贴办事指南</w:t>
            </w:r>
          </w:p>
        </w:tc>
        <w:tc>
          <w:tcPr>
            <w:tcW w:w="477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【申请条件】</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【办理材料】</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【办理地点】</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【办理时间】</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【联系电话】</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【办理流程】</w:t>
            </w:r>
          </w:p>
        </w:tc>
        <w:tc>
          <w:tcPr>
            <w:tcW w:w="183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实时公开</w:t>
            </w:r>
          </w:p>
        </w:tc>
        <w:tc>
          <w:tcPr>
            <w:tcW w:w="160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政府网站</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常规公开</w:t>
            </w:r>
          </w:p>
        </w:tc>
        <w:tc>
          <w:tcPr>
            <w:tcW w:w="0" w:type="auto"/>
            <w:shd w:val="clear" w:color="auto" w:fill="auto"/>
            <w:vAlign w:val="center"/>
          </w:tcPr>
          <w:p>
            <w:pPr>
              <w:rPr>
                <w:rFonts w:hint="default" w:ascii="Arial" w:hAnsi="Arial" w:cs="Arial"/>
                <w:sz w:val="18"/>
                <w:szCs w:val="18"/>
              </w:rPr>
            </w:pPr>
          </w:p>
        </w:tc>
      </w:tr>
      <w:tr>
        <w:tblPrEx>
          <w:shd w:val="clear" w:color="auto" w:fill="auto"/>
          <w:tblCellMar>
            <w:top w:w="0" w:type="dxa"/>
            <w:left w:w="0" w:type="dxa"/>
            <w:bottom w:w="0" w:type="dxa"/>
            <w:right w:w="0" w:type="dxa"/>
          </w:tblCellMar>
        </w:tblPrEx>
        <w:trPr>
          <w:trHeight w:val="1602" w:hRule="atLeast"/>
        </w:trPr>
        <w:tc>
          <w:tcPr>
            <w:tcW w:w="136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19</w:t>
            </w:r>
          </w:p>
        </w:tc>
        <w:tc>
          <w:tcPr>
            <w:tcW w:w="98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default" w:ascii="Arial" w:hAnsi="Arial" w:cs="Arial"/>
                <w:sz w:val="18"/>
                <w:szCs w:val="18"/>
                <w:highlight w:val="cyan"/>
              </w:rPr>
            </w:pPr>
          </w:p>
        </w:tc>
        <w:tc>
          <w:tcPr>
            <w:tcW w:w="245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城镇就业困难人员灵活就业申请社会保险补贴</w:t>
            </w:r>
          </w:p>
        </w:tc>
        <w:tc>
          <w:tcPr>
            <w:tcW w:w="2407"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城镇就业困难人员灵活就业申请社会保险补贴办事指南</w:t>
            </w:r>
          </w:p>
        </w:tc>
        <w:tc>
          <w:tcPr>
            <w:tcW w:w="477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【申请条件】</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【办理材料】</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【办理地点】</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【办理时间】</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【联系电话】</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【办理流程】</w:t>
            </w:r>
          </w:p>
        </w:tc>
        <w:tc>
          <w:tcPr>
            <w:tcW w:w="183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实时公开</w:t>
            </w:r>
          </w:p>
        </w:tc>
        <w:tc>
          <w:tcPr>
            <w:tcW w:w="160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政府网站</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常规公开</w:t>
            </w:r>
          </w:p>
        </w:tc>
        <w:tc>
          <w:tcPr>
            <w:tcW w:w="0" w:type="auto"/>
            <w:shd w:val="clear" w:color="auto" w:fill="auto"/>
            <w:vAlign w:val="center"/>
          </w:tcPr>
          <w:p>
            <w:pPr>
              <w:rPr>
                <w:rFonts w:hint="default" w:ascii="Arial" w:hAnsi="Arial" w:cs="Arial"/>
                <w:sz w:val="18"/>
                <w:szCs w:val="18"/>
              </w:rPr>
            </w:pPr>
          </w:p>
        </w:tc>
      </w:tr>
      <w:tr>
        <w:tblPrEx>
          <w:shd w:val="clear" w:color="auto" w:fill="auto"/>
          <w:tblCellMar>
            <w:top w:w="0" w:type="dxa"/>
            <w:left w:w="0" w:type="dxa"/>
            <w:bottom w:w="0" w:type="dxa"/>
            <w:right w:w="0" w:type="dxa"/>
          </w:tblCellMar>
        </w:tblPrEx>
        <w:trPr>
          <w:trHeight w:val="1602" w:hRule="atLeast"/>
        </w:trPr>
        <w:tc>
          <w:tcPr>
            <w:tcW w:w="136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20</w:t>
            </w:r>
          </w:p>
        </w:tc>
        <w:tc>
          <w:tcPr>
            <w:tcW w:w="984"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退休人员社会化管理与服务</w:t>
            </w:r>
          </w:p>
        </w:tc>
        <w:tc>
          <w:tcPr>
            <w:tcW w:w="245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社区管理退休人员领取社会保险（障）待遇资格认证</w:t>
            </w:r>
          </w:p>
        </w:tc>
        <w:tc>
          <w:tcPr>
            <w:tcW w:w="2407"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社区管理退休人员领取社会保险（障）待遇资格认证办理指南</w:t>
            </w:r>
          </w:p>
        </w:tc>
        <w:tc>
          <w:tcPr>
            <w:tcW w:w="477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【申请条件】</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【办理材料】</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【办理地点】</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【办理时间】</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【联系电话】</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【办理流程】</w:t>
            </w:r>
          </w:p>
        </w:tc>
        <w:tc>
          <w:tcPr>
            <w:tcW w:w="183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实时公开</w:t>
            </w:r>
          </w:p>
        </w:tc>
        <w:tc>
          <w:tcPr>
            <w:tcW w:w="160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政府网站</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常规公开</w:t>
            </w:r>
          </w:p>
        </w:tc>
        <w:tc>
          <w:tcPr>
            <w:tcW w:w="0" w:type="auto"/>
            <w:shd w:val="clear" w:color="auto" w:fill="auto"/>
            <w:vAlign w:val="center"/>
          </w:tcPr>
          <w:p>
            <w:pPr>
              <w:rPr>
                <w:rFonts w:hint="default" w:ascii="Arial" w:hAnsi="Arial" w:cs="Arial"/>
                <w:sz w:val="18"/>
                <w:szCs w:val="18"/>
              </w:rPr>
            </w:pPr>
          </w:p>
        </w:tc>
      </w:tr>
      <w:tr>
        <w:tblPrEx>
          <w:shd w:val="clear" w:color="auto" w:fill="auto"/>
          <w:tblCellMar>
            <w:top w:w="0" w:type="dxa"/>
            <w:left w:w="0" w:type="dxa"/>
            <w:bottom w:w="0" w:type="dxa"/>
            <w:right w:w="0" w:type="dxa"/>
          </w:tblCellMar>
        </w:tblPrEx>
        <w:trPr>
          <w:trHeight w:val="1602" w:hRule="atLeast"/>
        </w:trPr>
        <w:tc>
          <w:tcPr>
            <w:tcW w:w="136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21</w:t>
            </w:r>
          </w:p>
        </w:tc>
        <w:tc>
          <w:tcPr>
            <w:tcW w:w="98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default" w:ascii="Arial" w:hAnsi="Arial" w:cs="Arial"/>
                <w:sz w:val="18"/>
                <w:szCs w:val="18"/>
                <w:highlight w:val="cyan"/>
              </w:rPr>
            </w:pPr>
          </w:p>
        </w:tc>
        <w:tc>
          <w:tcPr>
            <w:tcW w:w="245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退休人员纳入自管组织和互助服务组织</w:t>
            </w:r>
          </w:p>
        </w:tc>
        <w:tc>
          <w:tcPr>
            <w:tcW w:w="2407"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退休人员纳入自管组织和互助服务组织办理指南</w:t>
            </w:r>
          </w:p>
        </w:tc>
        <w:tc>
          <w:tcPr>
            <w:tcW w:w="477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【申请条件】</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【办理材料】</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【办理地点】</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【办理时间】</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【联系电话】</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【办理流程】</w:t>
            </w:r>
          </w:p>
        </w:tc>
        <w:tc>
          <w:tcPr>
            <w:tcW w:w="183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实时公开</w:t>
            </w:r>
          </w:p>
        </w:tc>
        <w:tc>
          <w:tcPr>
            <w:tcW w:w="160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政府网站</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常规公开</w:t>
            </w:r>
          </w:p>
        </w:tc>
        <w:tc>
          <w:tcPr>
            <w:tcW w:w="0" w:type="auto"/>
            <w:shd w:val="clear" w:color="auto" w:fill="auto"/>
            <w:vAlign w:val="center"/>
          </w:tcPr>
          <w:p>
            <w:pPr>
              <w:rPr>
                <w:rFonts w:hint="default" w:ascii="Arial" w:hAnsi="Arial" w:cs="Arial"/>
                <w:sz w:val="18"/>
                <w:szCs w:val="18"/>
              </w:rPr>
            </w:pPr>
          </w:p>
        </w:tc>
      </w:tr>
      <w:tr>
        <w:tblPrEx>
          <w:shd w:val="clear" w:color="auto" w:fill="auto"/>
          <w:tblCellMar>
            <w:top w:w="0" w:type="dxa"/>
            <w:left w:w="0" w:type="dxa"/>
            <w:bottom w:w="0" w:type="dxa"/>
            <w:right w:w="0" w:type="dxa"/>
          </w:tblCellMar>
        </w:tblPrEx>
        <w:trPr>
          <w:trHeight w:val="1602" w:hRule="atLeast"/>
        </w:trPr>
        <w:tc>
          <w:tcPr>
            <w:tcW w:w="136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22</w:t>
            </w:r>
          </w:p>
        </w:tc>
        <w:tc>
          <w:tcPr>
            <w:tcW w:w="98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default" w:ascii="Arial" w:hAnsi="Arial" w:cs="Arial"/>
                <w:sz w:val="18"/>
                <w:szCs w:val="18"/>
                <w:highlight w:val="cyan"/>
              </w:rPr>
            </w:pPr>
          </w:p>
        </w:tc>
        <w:tc>
          <w:tcPr>
            <w:tcW w:w="245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社区管理退休人员申请住宅清洁能源分户自采暖补贴</w:t>
            </w:r>
          </w:p>
        </w:tc>
        <w:tc>
          <w:tcPr>
            <w:tcW w:w="2407"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社区管理退休人员申请住宅清洁能源分户自采暖补贴办事指南</w:t>
            </w:r>
          </w:p>
        </w:tc>
        <w:tc>
          <w:tcPr>
            <w:tcW w:w="477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【申请条件】</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【办理材料】</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【办理地点】</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【办理时间】</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【联系电话】</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【办理流程】</w:t>
            </w:r>
          </w:p>
        </w:tc>
        <w:tc>
          <w:tcPr>
            <w:tcW w:w="183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实时公开</w:t>
            </w:r>
          </w:p>
        </w:tc>
        <w:tc>
          <w:tcPr>
            <w:tcW w:w="160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政府网站</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常规公开</w:t>
            </w:r>
          </w:p>
        </w:tc>
        <w:tc>
          <w:tcPr>
            <w:tcW w:w="0" w:type="auto"/>
            <w:shd w:val="clear" w:color="auto" w:fill="auto"/>
            <w:vAlign w:val="center"/>
          </w:tcPr>
          <w:p>
            <w:pPr>
              <w:rPr>
                <w:rFonts w:hint="default" w:ascii="Arial" w:hAnsi="Arial" w:cs="Arial"/>
                <w:sz w:val="18"/>
                <w:szCs w:val="18"/>
              </w:rPr>
            </w:pPr>
          </w:p>
        </w:tc>
      </w:tr>
      <w:tr>
        <w:tblPrEx>
          <w:shd w:val="clear" w:color="auto" w:fill="auto"/>
          <w:tblCellMar>
            <w:top w:w="0" w:type="dxa"/>
            <w:left w:w="0" w:type="dxa"/>
            <w:bottom w:w="0" w:type="dxa"/>
            <w:right w:w="0" w:type="dxa"/>
          </w:tblCellMar>
        </w:tblPrEx>
        <w:trPr>
          <w:trHeight w:val="1602" w:hRule="atLeast"/>
        </w:trPr>
        <w:tc>
          <w:tcPr>
            <w:tcW w:w="136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23</w:t>
            </w:r>
          </w:p>
        </w:tc>
        <w:tc>
          <w:tcPr>
            <w:tcW w:w="98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default" w:ascii="Arial" w:hAnsi="Arial" w:cs="Arial"/>
                <w:sz w:val="18"/>
                <w:szCs w:val="18"/>
                <w:highlight w:val="cyan"/>
              </w:rPr>
            </w:pPr>
          </w:p>
        </w:tc>
        <w:tc>
          <w:tcPr>
            <w:tcW w:w="245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非公有制用人单位退休人员实行社会化管理</w:t>
            </w:r>
          </w:p>
        </w:tc>
        <w:tc>
          <w:tcPr>
            <w:tcW w:w="2407"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非公有制用人单位退休人员实行社会化管理办事指南</w:t>
            </w:r>
          </w:p>
        </w:tc>
        <w:tc>
          <w:tcPr>
            <w:tcW w:w="477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【申请条件】</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【办理材料】</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【办理地点】</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【办理时间】</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【联系电话】</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【办理流程】</w:t>
            </w:r>
          </w:p>
        </w:tc>
        <w:tc>
          <w:tcPr>
            <w:tcW w:w="183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实时公开</w:t>
            </w:r>
          </w:p>
        </w:tc>
        <w:tc>
          <w:tcPr>
            <w:tcW w:w="160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政府网站</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常规公开</w:t>
            </w:r>
          </w:p>
        </w:tc>
        <w:tc>
          <w:tcPr>
            <w:tcW w:w="0" w:type="auto"/>
            <w:shd w:val="clear" w:color="auto" w:fill="auto"/>
            <w:vAlign w:val="center"/>
          </w:tcPr>
          <w:p>
            <w:pPr>
              <w:rPr>
                <w:rFonts w:hint="default" w:ascii="Arial" w:hAnsi="Arial" w:cs="Arial"/>
                <w:sz w:val="18"/>
                <w:szCs w:val="18"/>
              </w:rPr>
            </w:pPr>
          </w:p>
        </w:tc>
      </w:tr>
      <w:tr>
        <w:tblPrEx>
          <w:shd w:val="clear" w:color="auto" w:fill="auto"/>
          <w:tblCellMar>
            <w:top w:w="0" w:type="dxa"/>
            <w:left w:w="0" w:type="dxa"/>
            <w:bottom w:w="0" w:type="dxa"/>
            <w:right w:w="0" w:type="dxa"/>
          </w:tblCellMar>
        </w:tblPrEx>
        <w:trPr>
          <w:trHeight w:val="1602" w:hRule="atLeast"/>
        </w:trPr>
        <w:tc>
          <w:tcPr>
            <w:tcW w:w="136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24</w:t>
            </w:r>
          </w:p>
        </w:tc>
        <w:tc>
          <w:tcPr>
            <w:tcW w:w="98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default" w:ascii="Arial" w:hAnsi="Arial" w:cs="Arial"/>
                <w:sz w:val="18"/>
                <w:szCs w:val="18"/>
                <w:highlight w:val="cyan"/>
              </w:rPr>
            </w:pPr>
          </w:p>
        </w:tc>
        <w:tc>
          <w:tcPr>
            <w:tcW w:w="245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乡社会保障事务所管理的失业人员办理退休后实行社会化管理</w:t>
            </w:r>
          </w:p>
        </w:tc>
        <w:tc>
          <w:tcPr>
            <w:tcW w:w="2407"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乡社会保障事务所管理的失业人员办理退休后实行社会化管理办事指南</w:t>
            </w:r>
          </w:p>
        </w:tc>
        <w:tc>
          <w:tcPr>
            <w:tcW w:w="477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【申请条件】</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【办理材料】</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【办理地点】</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【办理时间】</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【联系电话】</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【办理流程】</w:t>
            </w:r>
          </w:p>
        </w:tc>
        <w:tc>
          <w:tcPr>
            <w:tcW w:w="183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实时公开</w:t>
            </w:r>
          </w:p>
        </w:tc>
        <w:tc>
          <w:tcPr>
            <w:tcW w:w="160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政府网站</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常规公开</w:t>
            </w:r>
          </w:p>
        </w:tc>
        <w:tc>
          <w:tcPr>
            <w:tcW w:w="0" w:type="auto"/>
            <w:shd w:val="clear" w:color="auto" w:fill="auto"/>
            <w:vAlign w:val="center"/>
          </w:tcPr>
          <w:p>
            <w:pPr>
              <w:rPr>
                <w:rFonts w:hint="default" w:ascii="Arial" w:hAnsi="Arial" w:cs="Arial"/>
                <w:sz w:val="18"/>
                <w:szCs w:val="18"/>
              </w:rPr>
            </w:pPr>
          </w:p>
        </w:tc>
      </w:tr>
      <w:tr>
        <w:tblPrEx>
          <w:shd w:val="clear" w:color="auto" w:fill="auto"/>
          <w:tblCellMar>
            <w:top w:w="0" w:type="dxa"/>
            <w:left w:w="0" w:type="dxa"/>
            <w:bottom w:w="0" w:type="dxa"/>
            <w:right w:w="0" w:type="dxa"/>
          </w:tblCellMar>
        </w:tblPrEx>
        <w:trPr>
          <w:trHeight w:val="2235" w:hRule="atLeast"/>
        </w:trPr>
        <w:tc>
          <w:tcPr>
            <w:tcW w:w="136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25</w:t>
            </w:r>
          </w:p>
        </w:tc>
        <w:tc>
          <w:tcPr>
            <w:tcW w:w="984"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农村劳动力及外来务工人员的就业管理与服务工作</w:t>
            </w:r>
          </w:p>
        </w:tc>
        <w:tc>
          <w:tcPr>
            <w:tcW w:w="245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“纯农就业家庭”认定</w:t>
            </w:r>
          </w:p>
        </w:tc>
        <w:tc>
          <w:tcPr>
            <w:tcW w:w="2407"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“纯农就业家庭”认定办事指南</w:t>
            </w:r>
          </w:p>
        </w:tc>
        <w:tc>
          <w:tcPr>
            <w:tcW w:w="477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【申请条件】</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【办理材料】</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【办理地点】</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【办理时间】</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【联系电话】</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【办理流程】</w:t>
            </w:r>
          </w:p>
        </w:tc>
        <w:tc>
          <w:tcPr>
            <w:tcW w:w="183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实时公开</w:t>
            </w:r>
          </w:p>
        </w:tc>
        <w:tc>
          <w:tcPr>
            <w:tcW w:w="160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政府网站</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常规公开</w:t>
            </w:r>
          </w:p>
        </w:tc>
        <w:tc>
          <w:tcPr>
            <w:tcW w:w="0" w:type="auto"/>
            <w:shd w:val="clear" w:color="auto" w:fill="auto"/>
            <w:vAlign w:val="center"/>
          </w:tcPr>
          <w:p>
            <w:pPr>
              <w:rPr>
                <w:rFonts w:hint="default" w:ascii="Arial" w:hAnsi="Arial" w:cs="Arial"/>
                <w:sz w:val="18"/>
                <w:szCs w:val="18"/>
              </w:rPr>
            </w:pPr>
          </w:p>
        </w:tc>
      </w:tr>
      <w:tr>
        <w:tblPrEx>
          <w:shd w:val="clear" w:color="auto" w:fill="auto"/>
          <w:tblCellMar>
            <w:top w:w="0" w:type="dxa"/>
            <w:left w:w="0" w:type="dxa"/>
            <w:bottom w:w="0" w:type="dxa"/>
            <w:right w:w="0" w:type="dxa"/>
          </w:tblCellMar>
        </w:tblPrEx>
        <w:trPr>
          <w:trHeight w:val="1602" w:hRule="atLeast"/>
        </w:trPr>
        <w:tc>
          <w:tcPr>
            <w:tcW w:w="136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26</w:t>
            </w:r>
          </w:p>
        </w:tc>
        <w:tc>
          <w:tcPr>
            <w:tcW w:w="984"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城乡居民医疗保险工作</w:t>
            </w:r>
          </w:p>
        </w:tc>
        <w:tc>
          <w:tcPr>
            <w:tcW w:w="245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城镇居民参加医疗保险</w:t>
            </w:r>
          </w:p>
        </w:tc>
        <w:tc>
          <w:tcPr>
            <w:tcW w:w="2407"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城镇居民参加医疗保险办事指南</w:t>
            </w:r>
          </w:p>
        </w:tc>
        <w:tc>
          <w:tcPr>
            <w:tcW w:w="477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【申请条件】</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【办理材料】</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【办理地点】</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【办理时间】</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【联系电话】</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【办理流程】</w:t>
            </w:r>
          </w:p>
        </w:tc>
        <w:tc>
          <w:tcPr>
            <w:tcW w:w="183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实时公开</w:t>
            </w:r>
          </w:p>
        </w:tc>
        <w:tc>
          <w:tcPr>
            <w:tcW w:w="160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政府网站</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常规公开</w:t>
            </w:r>
          </w:p>
        </w:tc>
        <w:tc>
          <w:tcPr>
            <w:tcW w:w="0" w:type="auto"/>
            <w:shd w:val="clear" w:color="auto" w:fill="auto"/>
            <w:vAlign w:val="center"/>
          </w:tcPr>
          <w:p>
            <w:pPr>
              <w:rPr>
                <w:rFonts w:hint="default" w:ascii="Arial" w:hAnsi="Arial" w:cs="Arial"/>
                <w:sz w:val="18"/>
                <w:szCs w:val="18"/>
              </w:rPr>
            </w:pPr>
          </w:p>
        </w:tc>
      </w:tr>
      <w:tr>
        <w:tblPrEx>
          <w:shd w:val="clear" w:color="auto" w:fill="auto"/>
          <w:tblCellMar>
            <w:top w:w="0" w:type="dxa"/>
            <w:left w:w="0" w:type="dxa"/>
            <w:bottom w:w="0" w:type="dxa"/>
            <w:right w:w="0" w:type="dxa"/>
          </w:tblCellMar>
        </w:tblPrEx>
        <w:trPr>
          <w:trHeight w:val="1602" w:hRule="atLeast"/>
        </w:trPr>
        <w:tc>
          <w:tcPr>
            <w:tcW w:w="136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27</w:t>
            </w:r>
          </w:p>
        </w:tc>
        <w:tc>
          <w:tcPr>
            <w:tcW w:w="984"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城乡居民最低生活保障事物性工作</w:t>
            </w:r>
          </w:p>
        </w:tc>
        <w:tc>
          <w:tcPr>
            <w:tcW w:w="245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城乡低保人员药费报销</w:t>
            </w:r>
          </w:p>
        </w:tc>
        <w:tc>
          <w:tcPr>
            <w:tcW w:w="2407"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城乡低保人员药费报销办事指南</w:t>
            </w:r>
          </w:p>
        </w:tc>
        <w:tc>
          <w:tcPr>
            <w:tcW w:w="477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【申请条件】</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【办理材料】</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【办理地点】</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【办理时间】</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【联系电话】</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【办理流程】</w:t>
            </w:r>
          </w:p>
        </w:tc>
        <w:tc>
          <w:tcPr>
            <w:tcW w:w="183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实时公开</w:t>
            </w:r>
          </w:p>
        </w:tc>
        <w:tc>
          <w:tcPr>
            <w:tcW w:w="160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政府网站</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常规公开</w:t>
            </w:r>
          </w:p>
        </w:tc>
        <w:tc>
          <w:tcPr>
            <w:tcW w:w="0" w:type="auto"/>
            <w:shd w:val="clear" w:color="auto" w:fill="auto"/>
            <w:vAlign w:val="center"/>
          </w:tcPr>
          <w:p>
            <w:pPr>
              <w:rPr>
                <w:rFonts w:hint="default" w:ascii="Arial" w:hAnsi="Arial" w:cs="Arial"/>
                <w:sz w:val="18"/>
                <w:szCs w:val="18"/>
              </w:rPr>
            </w:pPr>
          </w:p>
        </w:tc>
      </w:tr>
      <w:tr>
        <w:tblPrEx>
          <w:shd w:val="clear" w:color="auto" w:fill="auto"/>
          <w:tblCellMar>
            <w:top w:w="0" w:type="dxa"/>
            <w:left w:w="0" w:type="dxa"/>
            <w:bottom w:w="0" w:type="dxa"/>
            <w:right w:w="0" w:type="dxa"/>
          </w:tblCellMar>
        </w:tblPrEx>
        <w:trPr>
          <w:trHeight w:val="1680" w:hRule="atLeast"/>
        </w:trPr>
        <w:tc>
          <w:tcPr>
            <w:tcW w:w="136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28</w:t>
            </w:r>
          </w:p>
        </w:tc>
        <w:tc>
          <w:tcPr>
            <w:tcW w:w="984"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超转人员管理工作</w:t>
            </w:r>
          </w:p>
        </w:tc>
        <w:tc>
          <w:tcPr>
            <w:tcW w:w="245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超转人员药费报销</w:t>
            </w:r>
          </w:p>
        </w:tc>
        <w:tc>
          <w:tcPr>
            <w:tcW w:w="2407"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超转人员药费报销办事指南</w:t>
            </w:r>
          </w:p>
        </w:tc>
        <w:tc>
          <w:tcPr>
            <w:tcW w:w="477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【申请条件】</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【办理材料】</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【办理地点】</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【办理时间】</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【联系电话】</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【办理流程】</w:t>
            </w:r>
          </w:p>
        </w:tc>
        <w:tc>
          <w:tcPr>
            <w:tcW w:w="183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实时公开</w:t>
            </w:r>
          </w:p>
        </w:tc>
        <w:tc>
          <w:tcPr>
            <w:tcW w:w="160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政府网站</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常规公开</w:t>
            </w:r>
          </w:p>
        </w:tc>
        <w:tc>
          <w:tcPr>
            <w:tcW w:w="0" w:type="auto"/>
            <w:shd w:val="clear" w:color="auto" w:fill="auto"/>
            <w:vAlign w:val="center"/>
          </w:tcPr>
          <w:p>
            <w:pPr>
              <w:rPr>
                <w:rFonts w:hint="default" w:ascii="Arial" w:hAnsi="Arial" w:cs="Arial"/>
                <w:sz w:val="18"/>
                <w:szCs w:val="18"/>
              </w:rPr>
            </w:pPr>
          </w:p>
        </w:tc>
      </w:tr>
      <w:tr>
        <w:tblPrEx>
          <w:shd w:val="clear" w:color="auto" w:fill="auto"/>
          <w:tblCellMar>
            <w:top w:w="0" w:type="dxa"/>
            <w:left w:w="0" w:type="dxa"/>
            <w:bottom w:w="0" w:type="dxa"/>
            <w:right w:w="0" w:type="dxa"/>
          </w:tblCellMar>
        </w:tblPrEx>
        <w:trPr>
          <w:trHeight w:val="1710" w:hRule="atLeast"/>
        </w:trPr>
        <w:tc>
          <w:tcPr>
            <w:tcW w:w="136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29</w:t>
            </w:r>
          </w:p>
        </w:tc>
        <w:tc>
          <w:tcPr>
            <w:tcW w:w="984"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社会保险代办工作</w:t>
            </w:r>
          </w:p>
        </w:tc>
        <w:tc>
          <w:tcPr>
            <w:tcW w:w="245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农村劳动力缴纳社会保险</w:t>
            </w:r>
          </w:p>
        </w:tc>
        <w:tc>
          <w:tcPr>
            <w:tcW w:w="2407"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农村劳动力缴纳社会保险办事指南</w:t>
            </w:r>
          </w:p>
        </w:tc>
        <w:tc>
          <w:tcPr>
            <w:tcW w:w="477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【申请条件】</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【办理材料】</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【办理地点】</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【办理时间】</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【联系电话】</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【办理流程】</w:t>
            </w:r>
          </w:p>
        </w:tc>
        <w:tc>
          <w:tcPr>
            <w:tcW w:w="183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实时公开</w:t>
            </w:r>
          </w:p>
        </w:tc>
        <w:tc>
          <w:tcPr>
            <w:tcW w:w="160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政府网站</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常规公开</w:t>
            </w:r>
          </w:p>
        </w:tc>
        <w:tc>
          <w:tcPr>
            <w:tcW w:w="0" w:type="auto"/>
            <w:shd w:val="clear" w:color="auto" w:fill="auto"/>
            <w:vAlign w:val="center"/>
          </w:tcPr>
          <w:p>
            <w:pPr>
              <w:rPr>
                <w:rFonts w:hint="default" w:ascii="Arial" w:hAnsi="Arial" w:cs="Arial"/>
                <w:sz w:val="18"/>
                <w:szCs w:val="18"/>
              </w:rPr>
            </w:pPr>
          </w:p>
        </w:tc>
      </w:tr>
      <w:tr>
        <w:tblPrEx>
          <w:shd w:val="clear" w:color="auto" w:fill="auto"/>
          <w:tblCellMar>
            <w:top w:w="0" w:type="dxa"/>
            <w:left w:w="0" w:type="dxa"/>
            <w:bottom w:w="0" w:type="dxa"/>
            <w:right w:w="0" w:type="dxa"/>
          </w:tblCellMar>
        </w:tblPrEx>
        <w:trPr>
          <w:trHeight w:val="1602" w:hRule="atLeast"/>
        </w:trPr>
        <w:tc>
          <w:tcPr>
            <w:tcW w:w="136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30</w:t>
            </w:r>
          </w:p>
        </w:tc>
        <w:tc>
          <w:tcPr>
            <w:tcW w:w="984"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magenta"/>
              </w:rPr>
            </w:pPr>
            <w:r>
              <w:rPr>
                <w:rFonts w:hint="eastAsia" w:ascii="仿宋" w:hAnsi="仿宋" w:eastAsia="仿宋" w:cs="仿宋"/>
                <w:sz w:val="22"/>
                <w:szCs w:val="22"/>
                <w:highlight w:val="magenta"/>
              </w:rPr>
              <w:t>优抚对象审核及费用发放等工作</w:t>
            </w:r>
          </w:p>
        </w:tc>
        <w:tc>
          <w:tcPr>
            <w:tcW w:w="245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eastAsia" w:ascii="Calibri" w:hAnsi="Calibri" w:eastAsia="仿宋" w:cs="Calibri"/>
                <w:sz w:val="21"/>
                <w:szCs w:val="21"/>
                <w:highlight w:val="magenta"/>
                <w:lang w:val="en-US" w:eastAsia="zh-CN"/>
              </w:rPr>
            </w:pPr>
            <w:r>
              <w:rPr>
                <w:rFonts w:hint="eastAsia" w:ascii="仿宋" w:hAnsi="仿宋" w:eastAsia="仿宋" w:cs="仿宋"/>
                <w:sz w:val="22"/>
                <w:szCs w:val="22"/>
                <w:highlight w:val="magenta"/>
              </w:rPr>
              <w:t>优抚药费报销</w:t>
            </w:r>
            <w:r>
              <w:rPr>
                <w:rFonts w:hint="eastAsia" w:ascii="仿宋" w:hAnsi="仿宋" w:eastAsia="仿宋" w:cs="仿宋"/>
                <w:sz w:val="22"/>
                <w:szCs w:val="22"/>
                <w:highlight w:val="magenta"/>
                <w:lang w:val="en-US" w:eastAsia="zh-CN"/>
              </w:rPr>
              <w:t>(民政）</w:t>
            </w:r>
          </w:p>
        </w:tc>
        <w:tc>
          <w:tcPr>
            <w:tcW w:w="2407"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magenta"/>
              </w:rPr>
            </w:pPr>
            <w:r>
              <w:rPr>
                <w:rFonts w:hint="eastAsia" w:ascii="仿宋" w:hAnsi="仿宋" w:eastAsia="仿宋" w:cs="仿宋"/>
                <w:sz w:val="22"/>
                <w:szCs w:val="22"/>
                <w:highlight w:val="magenta"/>
              </w:rPr>
              <w:t>优抚药费报销办事指南</w:t>
            </w:r>
          </w:p>
        </w:tc>
        <w:tc>
          <w:tcPr>
            <w:tcW w:w="477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magenta"/>
              </w:rPr>
            </w:pPr>
            <w:r>
              <w:rPr>
                <w:rFonts w:hint="eastAsia" w:ascii="仿宋" w:hAnsi="仿宋" w:eastAsia="仿宋" w:cs="仿宋"/>
                <w:sz w:val="22"/>
                <w:szCs w:val="22"/>
                <w:highlight w:val="magenta"/>
              </w:rPr>
              <w:t>【申请条件】</w:t>
            </w:r>
            <w:r>
              <w:rPr>
                <w:rFonts w:hint="eastAsia" w:ascii="仿宋" w:hAnsi="仿宋" w:eastAsia="仿宋" w:cs="仿宋"/>
                <w:sz w:val="22"/>
                <w:szCs w:val="22"/>
                <w:highlight w:val="magenta"/>
              </w:rPr>
              <w:br w:type="textWrapping"/>
            </w:r>
            <w:r>
              <w:rPr>
                <w:rFonts w:hint="eastAsia" w:ascii="仿宋" w:hAnsi="仿宋" w:eastAsia="仿宋" w:cs="仿宋"/>
                <w:sz w:val="22"/>
                <w:szCs w:val="22"/>
                <w:highlight w:val="magenta"/>
              </w:rPr>
              <w:t>【办理材料】</w:t>
            </w:r>
            <w:r>
              <w:rPr>
                <w:rFonts w:hint="eastAsia" w:ascii="仿宋" w:hAnsi="仿宋" w:eastAsia="仿宋" w:cs="仿宋"/>
                <w:sz w:val="22"/>
                <w:szCs w:val="22"/>
                <w:highlight w:val="magenta"/>
              </w:rPr>
              <w:br w:type="textWrapping"/>
            </w:r>
            <w:r>
              <w:rPr>
                <w:rFonts w:hint="eastAsia" w:ascii="仿宋" w:hAnsi="仿宋" w:eastAsia="仿宋" w:cs="仿宋"/>
                <w:sz w:val="22"/>
                <w:szCs w:val="22"/>
                <w:highlight w:val="magenta"/>
              </w:rPr>
              <w:t>【办理地点】</w:t>
            </w:r>
            <w:r>
              <w:rPr>
                <w:rFonts w:hint="eastAsia" w:ascii="仿宋" w:hAnsi="仿宋" w:eastAsia="仿宋" w:cs="仿宋"/>
                <w:sz w:val="22"/>
                <w:szCs w:val="22"/>
                <w:highlight w:val="magenta"/>
              </w:rPr>
              <w:br w:type="textWrapping"/>
            </w:r>
            <w:r>
              <w:rPr>
                <w:rFonts w:hint="eastAsia" w:ascii="仿宋" w:hAnsi="仿宋" w:eastAsia="仿宋" w:cs="仿宋"/>
                <w:sz w:val="22"/>
                <w:szCs w:val="22"/>
                <w:highlight w:val="magenta"/>
              </w:rPr>
              <w:t>【办理时间】</w:t>
            </w:r>
            <w:r>
              <w:rPr>
                <w:rFonts w:hint="eastAsia" w:ascii="仿宋" w:hAnsi="仿宋" w:eastAsia="仿宋" w:cs="仿宋"/>
                <w:sz w:val="22"/>
                <w:szCs w:val="22"/>
                <w:highlight w:val="magenta"/>
              </w:rPr>
              <w:br w:type="textWrapping"/>
            </w:r>
            <w:r>
              <w:rPr>
                <w:rFonts w:hint="eastAsia" w:ascii="仿宋" w:hAnsi="仿宋" w:eastAsia="仿宋" w:cs="仿宋"/>
                <w:sz w:val="22"/>
                <w:szCs w:val="22"/>
                <w:highlight w:val="magenta"/>
              </w:rPr>
              <w:t>【联系电话】</w:t>
            </w:r>
            <w:r>
              <w:rPr>
                <w:rFonts w:hint="eastAsia" w:ascii="仿宋" w:hAnsi="仿宋" w:eastAsia="仿宋" w:cs="仿宋"/>
                <w:sz w:val="22"/>
                <w:szCs w:val="22"/>
                <w:highlight w:val="magenta"/>
              </w:rPr>
              <w:br w:type="textWrapping"/>
            </w:r>
            <w:r>
              <w:rPr>
                <w:rFonts w:hint="eastAsia" w:ascii="仿宋" w:hAnsi="仿宋" w:eastAsia="仿宋" w:cs="仿宋"/>
                <w:sz w:val="22"/>
                <w:szCs w:val="22"/>
                <w:highlight w:val="magenta"/>
              </w:rPr>
              <w:t>【办理流程】</w:t>
            </w:r>
          </w:p>
        </w:tc>
        <w:tc>
          <w:tcPr>
            <w:tcW w:w="183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magenta"/>
              </w:rPr>
            </w:pPr>
            <w:r>
              <w:rPr>
                <w:rFonts w:hint="eastAsia" w:ascii="仿宋" w:hAnsi="仿宋" w:eastAsia="仿宋" w:cs="仿宋"/>
                <w:sz w:val="22"/>
                <w:szCs w:val="22"/>
                <w:highlight w:val="magenta"/>
              </w:rPr>
              <w:t>实时公开</w:t>
            </w:r>
          </w:p>
        </w:tc>
        <w:tc>
          <w:tcPr>
            <w:tcW w:w="160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magenta"/>
              </w:rPr>
            </w:pPr>
            <w:r>
              <w:rPr>
                <w:rFonts w:hint="eastAsia" w:ascii="仿宋" w:hAnsi="仿宋" w:eastAsia="仿宋" w:cs="仿宋"/>
                <w:sz w:val="22"/>
                <w:szCs w:val="22"/>
                <w:highlight w:val="magenta"/>
              </w:rPr>
              <w:t>政府网站</w:t>
            </w:r>
            <w:r>
              <w:rPr>
                <w:rFonts w:hint="eastAsia" w:ascii="仿宋" w:hAnsi="仿宋" w:eastAsia="仿宋" w:cs="仿宋"/>
                <w:sz w:val="22"/>
                <w:szCs w:val="22"/>
                <w:highlight w:val="magenta"/>
              </w:rPr>
              <w:br w:type="textWrapping"/>
            </w:r>
            <w:r>
              <w:rPr>
                <w:rFonts w:hint="eastAsia" w:ascii="仿宋" w:hAnsi="仿宋" w:eastAsia="仿宋" w:cs="仿宋"/>
                <w:sz w:val="22"/>
                <w:szCs w:val="22"/>
                <w:highlight w:val="magenta"/>
              </w:rPr>
              <w:t>常规公开</w:t>
            </w:r>
          </w:p>
        </w:tc>
        <w:tc>
          <w:tcPr>
            <w:tcW w:w="0" w:type="auto"/>
            <w:shd w:val="clear" w:color="auto" w:fill="auto"/>
            <w:vAlign w:val="center"/>
          </w:tcPr>
          <w:p>
            <w:pPr>
              <w:rPr>
                <w:rFonts w:hint="default" w:ascii="Arial" w:hAnsi="Arial" w:cs="Arial"/>
                <w:sz w:val="18"/>
                <w:szCs w:val="18"/>
              </w:rPr>
            </w:pPr>
          </w:p>
        </w:tc>
      </w:tr>
      <w:tr>
        <w:tblPrEx>
          <w:shd w:val="clear" w:color="auto" w:fill="auto"/>
          <w:tblCellMar>
            <w:top w:w="0" w:type="dxa"/>
            <w:left w:w="0" w:type="dxa"/>
            <w:bottom w:w="0" w:type="dxa"/>
            <w:right w:w="0" w:type="dxa"/>
          </w:tblCellMar>
        </w:tblPrEx>
        <w:trPr>
          <w:trHeight w:val="1740" w:hRule="atLeast"/>
        </w:trPr>
        <w:tc>
          <w:tcPr>
            <w:tcW w:w="136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31</w:t>
            </w:r>
          </w:p>
        </w:tc>
        <w:tc>
          <w:tcPr>
            <w:tcW w:w="984"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magenta"/>
              </w:rPr>
            </w:pPr>
            <w:r>
              <w:rPr>
                <w:rFonts w:hint="eastAsia" w:ascii="仿宋" w:hAnsi="仿宋" w:eastAsia="仿宋" w:cs="仿宋"/>
                <w:sz w:val="22"/>
                <w:szCs w:val="22"/>
                <w:highlight w:val="magenta"/>
              </w:rPr>
              <w:t>劳动人事争议调解中心</w:t>
            </w:r>
          </w:p>
        </w:tc>
        <w:tc>
          <w:tcPr>
            <w:tcW w:w="245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eastAsia" w:ascii="Calibri" w:hAnsi="Calibri" w:eastAsia="仿宋" w:cs="Calibri"/>
                <w:sz w:val="21"/>
                <w:szCs w:val="21"/>
                <w:highlight w:val="magenta"/>
                <w:lang w:eastAsia="zh-CN"/>
              </w:rPr>
            </w:pPr>
            <w:r>
              <w:rPr>
                <w:rFonts w:hint="eastAsia" w:ascii="仿宋" w:hAnsi="仿宋" w:eastAsia="仿宋" w:cs="仿宋"/>
                <w:sz w:val="22"/>
                <w:szCs w:val="22"/>
                <w:highlight w:val="magenta"/>
              </w:rPr>
              <w:t>劳动争议调解</w:t>
            </w:r>
            <w:r>
              <w:rPr>
                <w:rFonts w:hint="eastAsia" w:ascii="仿宋" w:hAnsi="仿宋" w:eastAsia="仿宋" w:cs="仿宋"/>
                <w:sz w:val="22"/>
                <w:szCs w:val="22"/>
                <w:highlight w:val="magenta"/>
                <w:lang w:eastAsia="zh-CN"/>
              </w:rPr>
              <w:t>（民政）</w:t>
            </w:r>
          </w:p>
        </w:tc>
        <w:tc>
          <w:tcPr>
            <w:tcW w:w="2407"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magenta"/>
              </w:rPr>
            </w:pPr>
            <w:r>
              <w:rPr>
                <w:rFonts w:hint="eastAsia" w:ascii="仿宋" w:hAnsi="仿宋" w:eastAsia="仿宋" w:cs="仿宋"/>
                <w:sz w:val="22"/>
                <w:szCs w:val="22"/>
                <w:highlight w:val="magenta"/>
              </w:rPr>
              <w:t>劳动争议调解工作流程</w:t>
            </w:r>
          </w:p>
        </w:tc>
        <w:tc>
          <w:tcPr>
            <w:tcW w:w="477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magenta"/>
              </w:rPr>
            </w:pPr>
            <w:r>
              <w:rPr>
                <w:rFonts w:hint="eastAsia" w:ascii="仿宋" w:hAnsi="仿宋" w:eastAsia="仿宋" w:cs="仿宋"/>
                <w:sz w:val="22"/>
                <w:szCs w:val="22"/>
                <w:highlight w:val="magenta"/>
              </w:rPr>
              <w:t>【申请条件】</w:t>
            </w:r>
            <w:r>
              <w:rPr>
                <w:rFonts w:hint="eastAsia" w:ascii="仿宋" w:hAnsi="仿宋" w:eastAsia="仿宋" w:cs="仿宋"/>
                <w:sz w:val="22"/>
                <w:szCs w:val="22"/>
                <w:highlight w:val="magenta"/>
              </w:rPr>
              <w:br w:type="textWrapping"/>
            </w:r>
            <w:r>
              <w:rPr>
                <w:rFonts w:hint="eastAsia" w:ascii="仿宋" w:hAnsi="仿宋" w:eastAsia="仿宋" w:cs="仿宋"/>
                <w:sz w:val="22"/>
                <w:szCs w:val="22"/>
                <w:highlight w:val="magenta"/>
              </w:rPr>
              <w:t>【办理材料】</w:t>
            </w:r>
            <w:r>
              <w:rPr>
                <w:rFonts w:hint="eastAsia" w:ascii="仿宋" w:hAnsi="仿宋" w:eastAsia="仿宋" w:cs="仿宋"/>
                <w:sz w:val="22"/>
                <w:szCs w:val="22"/>
                <w:highlight w:val="magenta"/>
              </w:rPr>
              <w:br w:type="textWrapping"/>
            </w:r>
            <w:r>
              <w:rPr>
                <w:rFonts w:hint="eastAsia" w:ascii="仿宋" w:hAnsi="仿宋" w:eastAsia="仿宋" w:cs="仿宋"/>
                <w:sz w:val="22"/>
                <w:szCs w:val="22"/>
                <w:highlight w:val="magenta"/>
              </w:rPr>
              <w:t>【办理地点】</w:t>
            </w:r>
            <w:r>
              <w:rPr>
                <w:rFonts w:hint="eastAsia" w:ascii="仿宋" w:hAnsi="仿宋" w:eastAsia="仿宋" w:cs="仿宋"/>
                <w:sz w:val="22"/>
                <w:szCs w:val="22"/>
                <w:highlight w:val="magenta"/>
              </w:rPr>
              <w:br w:type="textWrapping"/>
            </w:r>
            <w:r>
              <w:rPr>
                <w:rFonts w:hint="eastAsia" w:ascii="仿宋" w:hAnsi="仿宋" w:eastAsia="仿宋" w:cs="仿宋"/>
                <w:sz w:val="22"/>
                <w:szCs w:val="22"/>
                <w:highlight w:val="magenta"/>
              </w:rPr>
              <w:t>【办理时间】</w:t>
            </w:r>
            <w:r>
              <w:rPr>
                <w:rFonts w:hint="eastAsia" w:ascii="仿宋" w:hAnsi="仿宋" w:eastAsia="仿宋" w:cs="仿宋"/>
                <w:sz w:val="22"/>
                <w:szCs w:val="22"/>
                <w:highlight w:val="magenta"/>
              </w:rPr>
              <w:br w:type="textWrapping"/>
            </w:r>
            <w:r>
              <w:rPr>
                <w:rFonts w:hint="eastAsia" w:ascii="仿宋" w:hAnsi="仿宋" w:eastAsia="仿宋" w:cs="仿宋"/>
                <w:sz w:val="22"/>
                <w:szCs w:val="22"/>
                <w:highlight w:val="magenta"/>
              </w:rPr>
              <w:t>【联系电话】</w:t>
            </w:r>
            <w:r>
              <w:rPr>
                <w:rFonts w:hint="eastAsia" w:ascii="仿宋" w:hAnsi="仿宋" w:eastAsia="仿宋" w:cs="仿宋"/>
                <w:sz w:val="22"/>
                <w:szCs w:val="22"/>
                <w:highlight w:val="magenta"/>
              </w:rPr>
              <w:br w:type="textWrapping"/>
            </w:r>
            <w:r>
              <w:rPr>
                <w:rFonts w:hint="eastAsia" w:ascii="仿宋" w:hAnsi="仿宋" w:eastAsia="仿宋" w:cs="仿宋"/>
                <w:sz w:val="22"/>
                <w:szCs w:val="22"/>
                <w:highlight w:val="magenta"/>
              </w:rPr>
              <w:t>【办理流程】</w:t>
            </w:r>
          </w:p>
        </w:tc>
        <w:tc>
          <w:tcPr>
            <w:tcW w:w="183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magenta"/>
              </w:rPr>
            </w:pPr>
            <w:r>
              <w:rPr>
                <w:rFonts w:hint="eastAsia" w:ascii="仿宋" w:hAnsi="仿宋" w:eastAsia="仿宋" w:cs="仿宋"/>
                <w:sz w:val="22"/>
                <w:szCs w:val="22"/>
                <w:highlight w:val="magenta"/>
              </w:rPr>
              <w:t>实时公开</w:t>
            </w:r>
          </w:p>
        </w:tc>
        <w:tc>
          <w:tcPr>
            <w:tcW w:w="160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magenta"/>
              </w:rPr>
            </w:pPr>
            <w:r>
              <w:rPr>
                <w:rFonts w:hint="eastAsia" w:ascii="仿宋" w:hAnsi="仿宋" w:eastAsia="仿宋" w:cs="仿宋"/>
                <w:sz w:val="22"/>
                <w:szCs w:val="22"/>
                <w:highlight w:val="magenta"/>
              </w:rPr>
              <w:t>政府网站</w:t>
            </w:r>
            <w:r>
              <w:rPr>
                <w:rFonts w:hint="eastAsia" w:ascii="仿宋" w:hAnsi="仿宋" w:eastAsia="仿宋" w:cs="仿宋"/>
                <w:sz w:val="22"/>
                <w:szCs w:val="22"/>
                <w:highlight w:val="magenta"/>
              </w:rPr>
              <w:br w:type="textWrapping"/>
            </w:r>
            <w:r>
              <w:rPr>
                <w:rFonts w:hint="eastAsia" w:ascii="仿宋" w:hAnsi="仿宋" w:eastAsia="仿宋" w:cs="仿宋"/>
                <w:sz w:val="22"/>
                <w:szCs w:val="22"/>
                <w:highlight w:val="magenta"/>
              </w:rPr>
              <w:t>常规公开</w:t>
            </w:r>
          </w:p>
        </w:tc>
        <w:tc>
          <w:tcPr>
            <w:tcW w:w="0" w:type="auto"/>
            <w:shd w:val="clear" w:color="auto" w:fill="auto"/>
            <w:vAlign w:val="center"/>
          </w:tcPr>
          <w:p>
            <w:pPr>
              <w:rPr>
                <w:rFonts w:hint="default" w:ascii="Arial" w:hAnsi="Arial" w:cs="Arial"/>
                <w:sz w:val="18"/>
                <w:szCs w:val="18"/>
              </w:rPr>
            </w:pPr>
          </w:p>
        </w:tc>
      </w:tr>
      <w:tr>
        <w:tblPrEx>
          <w:shd w:val="clear" w:color="auto" w:fill="auto"/>
          <w:tblCellMar>
            <w:top w:w="0" w:type="dxa"/>
            <w:left w:w="0" w:type="dxa"/>
            <w:bottom w:w="0" w:type="dxa"/>
            <w:right w:w="0" w:type="dxa"/>
          </w:tblCellMar>
        </w:tblPrEx>
        <w:trPr>
          <w:trHeight w:val="1620" w:hRule="atLeast"/>
        </w:trPr>
        <w:tc>
          <w:tcPr>
            <w:tcW w:w="136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32</w:t>
            </w:r>
          </w:p>
        </w:tc>
        <w:tc>
          <w:tcPr>
            <w:tcW w:w="984"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社会保障卡服务网点</w:t>
            </w:r>
          </w:p>
        </w:tc>
        <w:tc>
          <w:tcPr>
            <w:tcW w:w="245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社保卡补办</w:t>
            </w:r>
          </w:p>
        </w:tc>
        <w:tc>
          <w:tcPr>
            <w:tcW w:w="2407"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社保卡补办办事指南</w:t>
            </w:r>
          </w:p>
        </w:tc>
        <w:tc>
          <w:tcPr>
            <w:tcW w:w="477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【申请条件】</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【办理材料】</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【办理地点】</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【办理时间】</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【联系电话】</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【办理流程】</w:t>
            </w:r>
          </w:p>
        </w:tc>
        <w:tc>
          <w:tcPr>
            <w:tcW w:w="183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实时公开</w:t>
            </w:r>
          </w:p>
        </w:tc>
        <w:tc>
          <w:tcPr>
            <w:tcW w:w="160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政府网站</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常规公开</w:t>
            </w:r>
          </w:p>
        </w:tc>
        <w:tc>
          <w:tcPr>
            <w:tcW w:w="0" w:type="auto"/>
            <w:shd w:val="clear" w:color="auto" w:fill="auto"/>
            <w:vAlign w:val="center"/>
          </w:tcPr>
          <w:p>
            <w:pPr>
              <w:rPr>
                <w:rFonts w:hint="default" w:ascii="Arial" w:hAnsi="Arial" w:cs="Arial"/>
                <w:sz w:val="18"/>
                <w:szCs w:val="18"/>
              </w:rPr>
            </w:pPr>
          </w:p>
        </w:tc>
      </w:tr>
      <w:tr>
        <w:tblPrEx>
          <w:shd w:val="clear" w:color="auto" w:fill="auto"/>
          <w:tblCellMar>
            <w:top w:w="0" w:type="dxa"/>
            <w:left w:w="0" w:type="dxa"/>
            <w:bottom w:w="0" w:type="dxa"/>
            <w:right w:w="0" w:type="dxa"/>
          </w:tblCellMar>
        </w:tblPrEx>
        <w:trPr>
          <w:trHeight w:val="1680" w:hRule="atLeast"/>
        </w:trPr>
        <w:tc>
          <w:tcPr>
            <w:tcW w:w="136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33</w:t>
            </w:r>
          </w:p>
        </w:tc>
        <w:tc>
          <w:tcPr>
            <w:tcW w:w="984"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朝阳区临时救助受理窗口</w:t>
            </w:r>
          </w:p>
        </w:tc>
        <w:tc>
          <w:tcPr>
            <w:tcW w:w="245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受理临时救助事项</w:t>
            </w:r>
          </w:p>
        </w:tc>
        <w:tc>
          <w:tcPr>
            <w:tcW w:w="2407"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临时救助工作流程</w:t>
            </w:r>
          </w:p>
        </w:tc>
        <w:tc>
          <w:tcPr>
            <w:tcW w:w="477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【申请条件】</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【办理材料】</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【办理地点】</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【办理时间】</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【联系电话】</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【办理流程】</w:t>
            </w:r>
          </w:p>
        </w:tc>
        <w:tc>
          <w:tcPr>
            <w:tcW w:w="183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实时公开</w:t>
            </w:r>
          </w:p>
        </w:tc>
        <w:tc>
          <w:tcPr>
            <w:tcW w:w="160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政府网站</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常规公开</w:t>
            </w:r>
          </w:p>
        </w:tc>
        <w:tc>
          <w:tcPr>
            <w:tcW w:w="0" w:type="auto"/>
            <w:shd w:val="clear" w:color="auto" w:fill="auto"/>
            <w:vAlign w:val="center"/>
          </w:tcPr>
          <w:p>
            <w:pPr>
              <w:rPr>
                <w:rFonts w:hint="default" w:ascii="Arial" w:hAnsi="Arial" w:cs="Arial"/>
                <w:sz w:val="18"/>
                <w:szCs w:val="18"/>
              </w:rPr>
            </w:pPr>
          </w:p>
        </w:tc>
      </w:tr>
      <w:tr>
        <w:tblPrEx>
          <w:shd w:val="clear" w:color="auto" w:fill="auto"/>
          <w:tblCellMar>
            <w:top w:w="0" w:type="dxa"/>
            <w:left w:w="0" w:type="dxa"/>
            <w:bottom w:w="0" w:type="dxa"/>
            <w:right w:w="0" w:type="dxa"/>
          </w:tblCellMar>
        </w:tblPrEx>
        <w:trPr>
          <w:trHeight w:val="1905" w:hRule="atLeast"/>
        </w:trPr>
        <w:tc>
          <w:tcPr>
            <w:tcW w:w="136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34</w:t>
            </w:r>
          </w:p>
        </w:tc>
        <w:tc>
          <w:tcPr>
            <w:tcW w:w="984"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朝阳区社会公益性就业组织管理</w:t>
            </w:r>
          </w:p>
        </w:tc>
        <w:tc>
          <w:tcPr>
            <w:tcW w:w="245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社会公益性就业组织招聘就困人员</w:t>
            </w:r>
          </w:p>
        </w:tc>
        <w:tc>
          <w:tcPr>
            <w:tcW w:w="2407"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社会公益性就业组织招聘就困人员办事指南</w:t>
            </w:r>
          </w:p>
        </w:tc>
        <w:tc>
          <w:tcPr>
            <w:tcW w:w="477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【申请条件】</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【办理材料】</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【办理地点】</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【办理时间】</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【联系电话】</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【办理流程】</w:t>
            </w:r>
          </w:p>
        </w:tc>
        <w:tc>
          <w:tcPr>
            <w:tcW w:w="183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实时公开</w:t>
            </w:r>
          </w:p>
        </w:tc>
        <w:tc>
          <w:tcPr>
            <w:tcW w:w="160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cyan"/>
              </w:rPr>
            </w:pPr>
            <w:r>
              <w:rPr>
                <w:rFonts w:hint="eastAsia" w:ascii="仿宋" w:hAnsi="仿宋" w:eastAsia="仿宋" w:cs="仿宋"/>
                <w:sz w:val="22"/>
                <w:szCs w:val="22"/>
                <w:highlight w:val="cyan"/>
              </w:rPr>
              <w:t>政府网站</w:t>
            </w:r>
            <w:r>
              <w:rPr>
                <w:rFonts w:hint="eastAsia" w:ascii="仿宋" w:hAnsi="仿宋" w:eastAsia="仿宋" w:cs="仿宋"/>
                <w:sz w:val="22"/>
                <w:szCs w:val="22"/>
                <w:highlight w:val="cyan"/>
              </w:rPr>
              <w:br w:type="textWrapping"/>
            </w:r>
            <w:r>
              <w:rPr>
                <w:rFonts w:hint="eastAsia" w:ascii="仿宋" w:hAnsi="仿宋" w:eastAsia="仿宋" w:cs="仿宋"/>
                <w:sz w:val="22"/>
                <w:szCs w:val="22"/>
                <w:highlight w:val="cyan"/>
              </w:rPr>
              <w:t>常规公开</w:t>
            </w:r>
          </w:p>
        </w:tc>
        <w:tc>
          <w:tcPr>
            <w:tcW w:w="0" w:type="auto"/>
            <w:shd w:val="clear" w:color="auto" w:fill="auto"/>
            <w:vAlign w:val="center"/>
          </w:tcPr>
          <w:p>
            <w:pPr>
              <w:rPr>
                <w:rFonts w:hint="default" w:ascii="Arial" w:hAnsi="Arial" w:cs="Arial"/>
                <w:sz w:val="18"/>
                <w:szCs w:val="18"/>
              </w:rPr>
            </w:pPr>
          </w:p>
        </w:tc>
      </w:tr>
      <w:tr>
        <w:tblPrEx>
          <w:shd w:val="clear" w:color="auto" w:fill="auto"/>
          <w:tblCellMar>
            <w:top w:w="0" w:type="dxa"/>
            <w:left w:w="0" w:type="dxa"/>
            <w:bottom w:w="0" w:type="dxa"/>
            <w:right w:w="0" w:type="dxa"/>
          </w:tblCellMar>
        </w:tblPrEx>
        <w:trPr>
          <w:trHeight w:val="1680" w:hRule="atLeast"/>
        </w:trPr>
        <w:tc>
          <w:tcPr>
            <w:tcW w:w="136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35</w:t>
            </w:r>
          </w:p>
        </w:tc>
        <w:tc>
          <w:tcPr>
            <w:tcW w:w="984"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darkYellow"/>
              </w:rPr>
            </w:pPr>
            <w:r>
              <w:rPr>
                <w:rFonts w:hint="eastAsia" w:ascii="仿宋" w:hAnsi="仿宋" w:eastAsia="仿宋" w:cs="仿宋"/>
                <w:sz w:val="22"/>
                <w:szCs w:val="22"/>
                <w:highlight w:val="darkYellow"/>
              </w:rPr>
              <w:t>负责计生业务管理服务</w:t>
            </w:r>
            <w:r>
              <w:rPr>
                <w:rFonts w:hint="eastAsia" w:ascii="仿宋" w:hAnsi="仿宋" w:eastAsia="仿宋" w:cs="仿宋"/>
                <w:sz w:val="22"/>
                <w:szCs w:val="22"/>
                <w:highlight w:val="darkYellow"/>
              </w:rPr>
              <w:br w:type="textWrapping"/>
            </w:r>
            <w:r>
              <w:rPr>
                <w:rFonts w:hint="eastAsia" w:ascii="仿宋" w:hAnsi="仿宋" w:eastAsia="仿宋" w:cs="仿宋"/>
                <w:sz w:val="22"/>
                <w:szCs w:val="22"/>
                <w:highlight w:val="darkYellow"/>
              </w:rPr>
              <w:t>工作</w:t>
            </w:r>
          </w:p>
        </w:tc>
        <w:tc>
          <w:tcPr>
            <w:tcW w:w="245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left"/>
              <w:rPr>
                <w:rFonts w:hint="default" w:ascii="Calibri" w:hAnsi="Calibri" w:cs="Calibri"/>
                <w:sz w:val="21"/>
                <w:szCs w:val="21"/>
                <w:highlight w:val="darkYellow"/>
              </w:rPr>
            </w:pPr>
            <w:r>
              <w:rPr>
                <w:rFonts w:hint="eastAsia" w:ascii="仿宋" w:hAnsi="仿宋" w:eastAsia="仿宋" w:cs="仿宋"/>
                <w:sz w:val="22"/>
                <w:szCs w:val="22"/>
                <w:highlight w:val="darkYellow"/>
              </w:rPr>
              <w:t>生育登记办理（户籍人口）</w:t>
            </w:r>
          </w:p>
        </w:tc>
        <w:tc>
          <w:tcPr>
            <w:tcW w:w="2407"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darkYellow"/>
              </w:rPr>
            </w:pPr>
            <w:r>
              <w:rPr>
                <w:rFonts w:hint="eastAsia" w:ascii="仿宋" w:hAnsi="仿宋" w:eastAsia="仿宋" w:cs="仿宋"/>
                <w:sz w:val="22"/>
                <w:szCs w:val="22"/>
                <w:highlight w:val="darkYellow"/>
              </w:rPr>
              <w:t>生育登记办理（户籍人口）办理指南</w:t>
            </w:r>
          </w:p>
        </w:tc>
        <w:tc>
          <w:tcPr>
            <w:tcW w:w="477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darkYellow"/>
              </w:rPr>
            </w:pPr>
            <w:r>
              <w:rPr>
                <w:rFonts w:hint="eastAsia" w:ascii="仿宋" w:hAnsi="仿宋" w:eastAsia="仿宋" w:cs="仿宋"/>
                <w:sz w:val="22"/>
                <w:szCs w:val="22"/>
                <w:highlight w:val="darkYellow"/>
              </w:rPr>
              <w:t>办理依据；对象范围；办理方式；办理时限；提交材料；受理部门详细资料；特殊规定</w:t>
            </w:r>
          </w:p>
        </w:tc>
        <w:tc>
          <w:tcPr>
            <w:tcW w:w="183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darkYellow"/>
              </w:rPr>
            </w:pPr>
            <w:r>
              <w:rPr>
                <w:rFonts w:hint="eastAsia" w:ascii="仿宋" w:hAnsi="仿宋" w:eastAsia="仿宋" w:cs="仿宋"/>
                <w:sz w:val="22"/>
                <w:szCs w:val="22"/>
                <w:highlight w:val="none"/>
                <w:lang w:val="en-US" w:eastAsia="zh-CN"/>
              </w:rPr>
              <w:t>3</w:t>
            </w:r>
            <w:r>
              <w:rPr>
                <w:rFonts w:hint="eastAsia" w:ascii="仿宋" w:hAnsi="仿宋" w:eastAsia="仿宋" w:cs="仿宋"/>
                <w:sz w:val="22"/>
                <w:szCs w:val="22"/>
                <w:highlight w:val="none"/>
              </w:rPr>
              <w:t>个工作日内公开</w:t>
            </w:r>
          </w:p>
        </w:tc>
        <w:tc>
          <w:tcPr>
            <w:tcW w:w="160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darkYellow"/>
              </w:rPr>
            </w:pPr>
            <w:r>
              <w:rPr>
                <w:rFonts w:hint="eastAsia" w:ascii="仿宋" w:hAnsi="仿宋" w:eastAsia="仿宋" w:cs="仿宋"/>
                <w:sz w:val="22"/>
                <w:szCs w:val="22"/>
                <w:highlight w:val="darkYellow"/>
              </w:rPr>
              <w:t>政府网站</w:t>
            </w:r>
            <w:r>
              <w:rPr>
                <w:rFonts w:hint="eastAsia" w:ascii="仿宋" w:hAnsi="仿宋" w:eastAsia="仿宋" w:cs="仿宋"/>
                <w:sz w:val="22"/>
                <w:szCs w:val="22"/>
                <w:highlight w:val="darkYellow"/>
              </w:rPr>
              <w:br w:type="textWrapping"/>
            </w:r>
            <w:r>
              <w:rPr>
                <w:rFonts w:hint="eastAsia" w:ascii="仿宋" w:hAnsi="仿宋" w:eastAsia="仿宋" w:cs="仿宋"/>
                <w:sz w:val="22"/>
                <w:szCs w:val="22"/>
                <w:highlight w:val="darkYellow"/>
              </w:rPr>
              <w:t>常规公开</w:t>
            </w:r>
          </w:p>
        </w:tc>
        <w:tc>
          <w:tcPr>
            <w:tcW w:w="0" w:type="auto"/>
            <w:shd w:val="clear" w:color="auto" w:fill="auto"/>
            <w:vAlign w:val="center"/>
          </w:tcPr>
          <w:p>
            <w:pPr>
              <w:rPr>
                <w:rFonts w:hint="default" w:ascii="Arial" w:hAnsi="Arial" w:cs="Arial"/>
                <w:sz w:val="18"/>
                <w:szCs w:val="18"/>
              </w:rPr>
            </w:pPr>
          </w:p>
        </w:tc>
      </w:tr>
      <w:tr>
        <w:tblPrEx>
          <w:shd w:val="clear" w:color="auto" w:fill="auto"/>
          <w:tblCellMar>
            <w:top w:w="0" w:type="dxa"/>
            <w:left w:w="0" w:type="dxa"/>
            <w:bottom w:w="0" w:type="dxa"/>
            <w:right w:w="0" w:type="dxa"/>
          </w:tblCellMar>
        </w:tblPrEx>
        <w:trPr>
          <w:trHeight w:val="1602" w:hRule="atLeast"/>
        </w:trPr>
        <w:tc>
          <w:tcPr>
            <w:tcW w:w="136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36</w:t>
            </w:r>
          </w:p>
        </w:tc>
        <w:tc>
          <w:tcPr>
            <w:tcW w:w="98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default" w:ascii="Arial" w:hAnsi="Arial" w:cs="Arial"/>
                <w:sz w:val="18"/>
                <w:szCs w:val="18"/>
                <w:highlight w:val="darkYellow"/>
              </w:rPr>
            </w:pPr>
          </w:p>
        </w:tc>
        <w:tc>
          <w:tcPr>
            <w:tcW w:w="245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left"/>
              <w:rPr>
                <w:rFonts w:hint="default" w:ascii="Calibri" w:hAnsi="Calibri" w:cs="Calibri"/>
                <w:sz w:val="21"/>
                <w:szCs w:val="21"/>
                <w:highlight w:val="darkYellow"/>
              </w:rPr>
            </w:pPr>
            <w:r>
              <w:rPr>
                <w:rFonts w:hint="eastAsia" w:ascii="仿宋" w:hAnsi="仿宋" w:eastAsia="仿宋" w:cs="仿宋"/>
                <w:sz w:val="22"/>
                <w:szCs w:val="22"/>
                <w:highlight w:val="darkYellow"/>
              </w:rPr>
              <w:t>再生育确认办理（户籍人口）</w:t>
            </w:r>
          </w:p>
        </w:tc>
        <w:tc>
          <w:tcPr>
            <w:tcW w:w="2407"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darkYellow"/>
              </w:rPr>
            </w:pPr>
            <w:r>
              <w:rPr>
                <w:rFonts w:hint="eastAsia" w:ascii="仿宋" w:hAnsi="仿宋" w:eastAsia="仿宋" w:cs="仿宋"/>
                <w:sz w:val="22"/>
                <w:szCs w:val="22"/>
                <w:highlight w:val="darkYellow"/>
              </w:rPr>
              <w:t>再生育确认办理（户籍人口）办理指南</w:t>
            </w:r>
          </w:p>
        </w:tc>
        <w:tc>
          <w:tcPr>
            <w:tcW w:w="477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darkYellow"/>
              </w:rPr>
            </w:pPr>
            <w:r>
              <w:rPr>
                <w:rFonts w:hint="eastAsia" w:ascii="仿宋" w:hAnsi="仿宋" w:eastAsia="仿宋" w:cs="仿宋"/>
                <w:sz w:val="22"/>
                <w:szCs w:val="22"/>
                <w:highlight w:val="darkYellow"/>
              </w:rPr>
              <w:t>办理依据；对象范围；办理方式；办理时限；提交材料；受理部门详细资料；特殊规定</w:t>
            </w:r>
          </w:p>
        </w:tc>
        <w:tc>
          <w:tcPr>
            <w:tcW w:w="183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darkYellow"/>
              </w:rPr>
            </w:pPr>
            <w:r>
              <w:rPr>
                <w:rFonts w:hint="eastAsia" w:ascii="仿宋" w:hAnsi="仿宋" w:eastAsia="仿宋" w:cs="仿宋"/>
                <w:sz w:val="22"/>
                <w:szCs w:val="22"/>
                <w:highlight w:val="none"/>
                <w:lang w:val="en-US" w:eastAsia="zh-CN"/>
              </w:rPr>
              <w:t>3</w:t>
            </w:r>
            <w:r>
              <w:rPr>
                <w:rFonts w:hint="eastAsia" w:ascii="仿宋" w:hAnsi="仿宋" w:eastAsia="仿宋" w:cs="仿宋"/>
                <w:sz w:val="22"/>
                <w:szCs w:val="22"/>
                <w:highlight w:val="none"/>
              </w:rPr>
              <w:t>个工作日内公开</w:t>
            </w:r>
          </w:p>
        </w:tc>
        <w:tc>
          <w:tcPr>
            <w:tcW w:w="160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darkYellow"/>
              </w:rPr>
            </w:pPr>
            <w:r>
              <w:rPr>
                <w:rFonts w:hint="eastAsia" w:ascii="仿宋" w:hAnsi="仿宋" w:eastAsia="仿宋" w:cs="仿宋"/>
                <w:sz w:val="22"/>
                <w:szCs w:val="22"/>
                <w:highlight w:val="darkYellow"/>
              </w:rPr>
              <w:t>政府网站</w:t>
            </w:r>
            <w:r>
              <w:rPr>
                <w:rFonts w:hint="eastAsia" w:ascii="仿宋" w:hAnsi="仿宋" w:eastAsia="仿宋" w:cs="仿宋"/>
                <w:sz w:val="22"/>
                <w:szCs w:val="22"/>
                <w:highlight w:val="darkYellow"/>
              </w:rPr>
              <w:br w:type="textWrapping"/>
            </w:r>
            <w:r>
              <w:rPr>
                <w:rFonts w:hint="eastAsia" w:ascii="仿宋" w:hAnsi="仿宋" w:eastAsia="仿宋" w:cs="仿宋"/>
                <w:sz w:val="22"/>
                <w:szCs w:val="22"/>
                <w:highlight w:val="darkYellow"/>
              </w:rPr>
              <w:t>常规公开</w:t>
            </w:r>
          </w:p>
        </w:tc>
        <w:tc>
          <w:tcPr>
            <w:tcW w:w="0" w:type="auto"/>
            <w:shd w:val="clear" w:color="auto" w:fill="auto"/>
            <w:vAlign w:val="center"/>
          </w:tcPr>
          <w:p>
            <w:pPr>
              <w:rPr>
                <w:rFonts w:hint="default" w:ascii="Arial" w:hAnsi="Arial" w:cs="Arial"/>
                <w:sz w:val="18"/>
                <w:szCs w:val="18"/>
              </w:rPr>
            </w:pPr>
          </w:p>
        </w:tc>
      </w:tr>
      <w:tr>
        <w:tblPrEx>
          <w:shd w:val="clear" w:color="auto" w:fill="auto"/>
          <w:tblCellMar>
            <w:top w:w="0" w:type="dxa"/>
            <w:left w:w="0" w:type="dxa"/>
            <w:bottom w:w="0" w:type="dxa"/>
            <w:right w:w="0" w:type="dxa"/>
          </w:tblCellMar>
        </w:tblPrEx>
        <w:trPr>
          <w:trHeight w:val="2010" w:hRule="atLeast"/>
        </w:trPr>
        <w:tc>
          <w:tcPr>
            <w:tcW w:w="136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37</w:t>
            </w:r>
          </w:p>
        </w:tc>
        <w:tc>
          <w:tcPr>
            <w:tcW w:w="98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default" w:ascii="Arial" w:hAnsi="Arial" w:cs="Arial"/>
                <w:sz w:val="18"/>
                <w:szCs w:val="18"/>
                <w:highlight w:val="darkYellow"/>
              </w:rPr>
            </w:pPr>
          </w:p>
        </w:tc>
        <w:tc>
          <w:tcPr>
            <w:tcW w:w="245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left"/>
              <w:rPr>
                <w:rFonts w:hint="default" w:ascii="Calibri" w:hAnsi="Calibri" w:cs="Calibri"/>
                <w:sz w:val="21"/>
                <w:szCs w:val="21"/>
                <w:highlight w:val="darkYellow"/>
              </w:rPr>
            </w:pPr>
            <w:r>
              <w:rPr>
                <w:rFonts w:hint="eastAsia" w:ascii="仿宋" w:hAnsi="仿宋" w:eastAsia="仿宋" w:cs="仿宋"/>
                <w:sz w:val="22"/>
                <w:szCs w:val="22"/>
                <w:highlight w:val="darkYellow"/>
              </w:rPr>
              <w:t>生育服务登记办理（流动人口）</w:t>
            </w:r>
          </w:p>
        </w:tc>
        <w:tc>
          <w:tcPr>
            <w:tcW w:w="2407"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darkYellow"/>
              </w:rPr>
            </w:pPr>
            <w:r>
              <w:rPr>
                <w:rFonts w:hint="eastAsia" w:ascii="仿宋" w:hAnsi="仿宋" w:eastAsia="仿宋" w:cs="仿宋"/>
                <w:sz w:val="22"/>
                <w:szCs w:val="22"/>
                <w:highlight w:val="darkYellow"/>
              </w:rPr>
              <w:t>生育服务登记办理（流动人口）办理指南</w:t>
            </w:r>
          </w:p>
        </w:tc>
        <w:tc>
          <w:tcPr>
            <w:tcW w:w="477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darkYellow"/>
              </w:rPr>
            </w:pPr>
            <w:r>
              <w:rPr>
                <w:rFonts w:hint="eastAsia" w:ascii="仿宋" w:hAnsi="仿宋" w:eastAsia="仿宋" w:cs="仿宋"/>
                <w:sz w:val="22"/>
                <w:szCs w:val="22"/>
                <w:highlight w:val="darkYellow"/>
              </w:rPr>
              <w:t>办理依据；对象范围；办理方式；办理时限；提交材料；受理部门详细资料；特殊规定</w:t>
            </w:r>
          </w:p>
        </w:tc>
        <w:tc>
          <w:tcPr>
            <w:tcW w:w="183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darkYellow"/>
              </w:rPr>
            </w:pPr>
            <w:r>
              <w:rPr>
                <w:rFonts w:hint="eastAsia" w:ascii="仿宋" w:hAnsi="仿宋" w:eastAsia="仿宋" w:cs="仿宋"/>
                <w:sz w:val="22"/>
                <w:szCs w:val="22"/>
                <w:highlight w:val="none"/>
                <w:lang w:val="en-US" w:eastAsia="zh-CN"/>
              </w:rPr>
              <w:t>3</w:t>
            </w:r>
            <w:r>
              <w:rPr>
                <w:rFonts w:hint="eastAsia" w:ascii="仿宋" w:hAnsi="仿宋" w:eastAsia="仿宋" w:cs="仿宋"/>
                <w:sz w:val="22"/>
                <w:szCs w:val="22"/>
                <w:highlight w:val="none"/>
              </w:rPr>
              <w:t>个工作日内公开</w:t>
            </w:r>
          </w:p>
        </w:tc>
        <w:tc>
          <w:tcPr>
            <w:tcW w:w="160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darkYellow"/>
              </w:rPr>
            </w:pPr>
            <w:r>
              <w:rPr>
                <w:rFonts w:hint="eastAsia" w:ascii="仿宋" w:hAnsi="仿宋" w:eastAsia="仿宋" w:cs="仿宋"/>
                <w:sz w:val="22"/>
                <w:szCs w:val="22"/>
                <w:highlight w:val="darkYellow"/>
              </w:rPr>
              <w:t>政府网站</w:t>
            </w:r>
            <w:r>
              <w:rPr>
                <w:rFonts w:hint="eastAsia" w:ascii="仿宋" w:hAnsi="仿宋" w:eastAsia="仿宋" w:cs="仿宋"/>
                <w:sz w:val="22"/>
                <w:szCs w:val="22"/>
                <w:highlight w:val="darkYellow"/>
              </w:rPr>
              <w:br w:type="textWrapping"/>
            </w:r>
            <w:r>
              <w:rPr>
                <w:rFonts w:hint="eastAsia" w:ascii="仿宋" w:hAnsi="仿宋" w:eastAsia="仿宋" w:cs="仿宋"/>
                <w:sz w:val="22"/>
                <w:szCs w:val="22"/>
                <w:highlight w:val="darkYellow"/>
              </w:rPr>
              <w:t>常规公开</w:t>
            </w:r>
          </w:p>
        </w:tc>
        <w:tc>
          <w:tcPr>
            <w:tcW w:w="0" w:type="auto"/>
            <w:shd w:val="clear" w:color="auto" w:fill="auto"/>
            <w:vAlign w:val="center"/>
          </w:tcPr>
          <w:p>
            <w:pPr>
              <w:rPr>
                <w:rFonts w:hint="default" w:ascii="Arial" w:hAnsi="Arial" w:cs="Arial"/>
                <w:sz w:val="18"/>
                <w:szCs w:val="18"/>
              </w:rPr>
            </w:pPr>
          </w:p>
        </w:tc>
      </w:tr>
      <w:tr>
        <w:tblPrEx>
          <w:shd w:val="clear" w:color="auto" w:fill="auto"/>
          <w:tblCellMar>
            <w:top w:w="0" w:type="dxa"/>
            <w:left w:w="0" w:type="dxa"/>
            <w:bottom w:w="0" w:type="dxa"/>
            <w:right w:w="0" w:type="dxa"/>
          </w:tblCellMar>
        </w:tblPrEx>
        <w:trPr>
          <w:trHeight w:val="2220" w:hRule="atLeast"/>
        </w:trPr>
        <w:tc>
          <w:tcPr>
            <w:tcW w:w="136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38</w:t>
            </w:r>
          </w:p>
        </w:tc>
        <w:tc>
          <w:tcPr>
            <w:tcW w:w="98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default" w:ascii="Arial" w:hAnsi="Arial" w:cs="Arial"/>
                <w:sz w:val="18"/>
                <w:szCs w:val="18"/>
                <w:highlight w:val="darkYellow"/>
              </w:rPr>
            </w:pPr>
          </w:p>
        </w:tc>
        <w:tc>
          <w:tcPr>
            <w:tcW w:w="245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left"/>
              <w:rPr>
                <w:rFonts w:hint="default" w:ascii="Calibri" w:hAnsi="Calibri" w:cs="Calibri"/>
                <w:sz w:val="21"/>
                <w:szCs w:val="21"/>
                <w:highlight w:val="darkYellow"/>
              </w:rPr>
            </w:pPr>
            <w:r>
              <w:rPr>
                <w:rFonts w:hint="eastAsia" w:ascii="仿宋" w:hAnsi="仿宋" w:eastAsia="仿宋" w:cs="仿宋"/>
                <w:sz w:val="22"/>
                <w:szCs w:val="22"/>
                <w:highlight w:val="darkYellow"/>
              </w:rPr>
              <w:t>再生育服务登记办理（流动人口）</w:t>
            </w:r>
          </w:p>
        </w:tc>
        <w:tc>
          <w:tcPr>
            <w:tcW w:w="2407"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darkYellow"/>
              </w:rPr>
            </w:pPr>
            <w:r>
              <w:rPr>
                <w:rFonts w:hint="eastAsia" w:ascii="仿宋" w:hAnsi="仿宋" w:eastAsia="仿宋" w:cs="仿宋"/>
                <w:sz w:val="22"/>
                <w:szCs w:val="22"/>
                <w:highlight w:val="darkYellow"/>
              </w:rPr>
              <w:t>再生育服务登记办理（流动人口）办理指南</w:t>
            </w:r>
          </w:p>
        </w:tc>
        <w:tc>
          <w:tcPr>
            <w:tcW w:w="477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darkYellow"/>
              </w:rPr>
            </w:pPr>
            <w:r>
              <w:rPr>
                <w:rFonts w:hint="eastAsia" w:ascii="仿宋" w:hAnsi="仿宋" w:eastAsia="仿宋" w:cs="仿宋"/>
                <w:sz w:val="22"/>
                <w:szCs w:val="22"/>
                <w:highlight w:val="darkYellow"/>
              </w:rPr>
              <w:t>办理依据；对象范围；办理方式；办理时限；提交材料；受理部门详细资料；特殊规定</w:t>
            </w:r>
          </w:p>
        </w:tc>
        <w:tc>
          <w:tcPr>
            <w:tcW w:w="183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darkYellow"/>
              </w:rPr>
            </w:pPr>
            <w:r>
              <w:rPr>
                <w:rFonts w:hint="eastAsia" w:ascii="仿宋" w:hAnsi="仿宋" w:eastAsia="仿宋" w:cs="仿宋"/>
                <w:sz w:val="22"/>
                <w:szCs w:val="22"/>
                <w:highlight w:val="none"/>
                <w:lang w:val="en-US" w:eastAsia="zh-CN"/>
              </w:rPr>
              <w:t>3</w:t>
            </w:r>
            <w:r>
              <w:rPr>
                <w:rFonts w:hint="eastAsia" w:ascii="仿宋" w:hAnsi="仿宋" w:eastAsia="仿宋" w:cs="仿宋"/>
                <w:sz w:val="22"/>
                <w:szCs w:val="22"/>
                <w:highlight w:val="none"/>
              </w:rPr>
              <w:t>个工作日内公开</w:t>
            </w:r>
            <w:bookmarkStart w:id="0" w:name="_GoBack"/>
            <w:bookmarkEnd w:id="0"/>
          </w:p>
        </w:tc>
        <w:tc>
          <w:tcPr>
            <w:tcW w:w="160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darkYellow"/>
              </w:rPr>
            </w:pPr>
            <w:r>
              <w:rPr>
                <w:rFonts w:hint="eastAsia" w:ascii="仿宋" w:hAnsi="仿宋" w:eastAsia="仿宋" w:cs="仿宋"/>
                <w:sz w:val="22"/>
                <w:szCs w:val="22"/>
                <w:highlight w:val="darkYellow"/>
              </w:rPr>
              <w:t>政府网站</w:t>
            </w:r>
            <w:r>
              <w:rPr>
                <w:rFonts w:hint="eastAsia" w:ascii="仿宋" w:hAnsi="仿宋" w:eastAsia="仿宋" w:cs="仿宋"/>
                <w:sz w:val="22"/>
                <w:szCs w:val="22"/>
                <w:highlight w:val="darkYellow"/>
              </w:rPr>
              <w:br w:type="textWrapping"/>
            </w:r>
            <w:r>
              <w:rPr>
                <w:rFonts w:hint="eastAsia" w:ascii="仿宋" w:hAnsi="仿宋" w:eastAsia="仿宋" w:cs="仿宋"/>
                <w:sz w:val="22"/>
                <w:szCs w:val="22"/>
                <w:highlight w:val="darkYellow"/>
              </w:rPr>
              <w:t>常规公开</w:t>
            </w:r>
          </w:p>
        </w:tc>
        <w:tc>
          <w:tcPr>
            <w:tcW w:w="0" w:type="auto"/>
            <w:shd w:val="clear" w:color="auto" w:fill="auto"/>
            <w:vAlign w:val="center"/>
          </w:tcPr>
          <w:p>
            <w:pPr>
              <w:rPr>
                <w:rFonts w:hint="default" w:ascii="Arial" w:hAnsi="Arial" w:cs="Arial"/>
                <w:sz w:val="18"/>
                <w:szCs w:val="18"/>
              </w:rPr>
            </w:pPr>
          </w:p>
        </w:tc>
      </w:tr>
      <w:tr>
        <w:tblPrEx>
          <w:shd w:val="clear" w:color="auto" w:fill="auto"/>
          <w:tblCellMar>
            <w:top w:w="0" w:type="dxa"/>
            <w:left w:w="0" w:type="dxa"/>
            <w:bottom w:w="0" w:type="dxa"/>
            <w:right w:w="0" w:type="dxa"/>
          </w:tblCellMar>
        </w:tblPrEx>
        <w:trPr>
          <w:trHeight w:val="2220" w:hRule="atLeast"/>
        </w:trPr>
        <w:tc>
          <w:tcPr>
            <w:tcW w:w="136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39</w:t>
            </w:r>
          </w:p>
        </w:tc>
        <w:tc>
          <w:tcPr>
            <w:tcW w:w="98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default" w:ascii="Arial" w:hAnsi="Arial" w:cs="Arial"/>
                <w:sz w:val="18"/>
                <w:szCs w:val="18"/>
                <w:highlight w:val="darkYellow"/>
              </w:rPr>
            </w:pPr>
          </w:p>
        </w:tc>
        <w:tc>
          <w:tcPr>
            <w:tcW w:w="245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left"/>
              <w:rPr>
                <w:rFonts w:hint="default" w:ascii="Calibri" w:hAnsi="Calibri" w:cs="Calibri"/>
                <w:sz w:val="21"/>
                <w:szCs w:val="21"/>
                <w:highlight w:val="darkYellow"/>
              </w:rPr>
            </w:pPr>
            <w:r>
              <w:rPr>
                <w:rFonts w:hint="eastAsia" w:ascii="仿宋" w:hAnsi="仿宋" w:eastAsia="仿宋" w:cs="仿宋"/>
                <w:sz w:val="22"/>
                <w:szCs w:val="22"/>
                <w:highlight w:val="darkYellow"/>
              </w:rPr>
              <w:t>独生子女父母奖励费发放</w:t>
            </w:r>
          </w:p>
        </w:tc>
        <w:tc>
          <w:tcPr>
            <w:tcW w:w="2407"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darkYellow"/>
              </w:rPr>
            </w:pPr>
            <w:r>
              <w:rPr>
                <w:rFonts w:hint="eastAsia" w:ascii="仿宋" w:hAnsi="仿宋" w:eastAsia="仿宋" w:cs="仿宋"/>
                <w:sz w:val="22"/>
                <w:szCs w:val="22"/>
                <w:highlight w:val="darkYellow"/>
              </w:rPr>
              <w:t>独生子女父母奖励费发放办事指南</w:t>
            </w:r>
          </w:p>
        </w:tc>
        <w:tc>
          <w:tcPr>
            <w:tcW w:w="477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darkYellow"/>
              </w:rPr>
            </w:pPr>
            <w:r>
              <w:rPr>
                <w:rFonts w:hint="eastAsia" w:ascii="仿宋" w:hAnsi="仿宋" w:eastAsia="仿宋" w:cs="仿宋"/>
                <w:sz w:val="22"/>
                <w:szCs w:val="22"/>
                <w:highlight w:val="darkYellow"/>
              </w:rPr>
              <w:t>办理依据；对象范围；办理方式；办理时限；提交材料；受理部门详细资料；特殊规定</w:t>
            </w:r>
          </w:p>
        </w:tc>
        <w:tc>
          <w:tcPr>
            <w:tcW w:w="183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darkYellow"/>
              </w:rPr>
            </w:pPr>
            <w:r>
              <w:rPr>
                <w:rFonts w:hint="eastAsia" w:ascii="仿宋" w:hAnsi="仿宋" w:eastAsia="仿宋" w:cs="仿宋"/>
                <w:sz w:val="22"/>
                <w:szCs w:val="22"/>
                <w:highlight w:val="darkYellow"/>
              </w:rPr>
              <w:t>按半年度公开</w:t>
            </w:r>
          </w:p>
        </w:tc>
        <w:tc>
          <w:tcPr>
            <w:tcW w:w="160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darkYellow"/>
              </w:rPr>
            </w:pPr>
            <w:r>
              <w:rPr>
                <w:rFonts w:hint="eastAsia" w:ascii="仿宋" w:hAnsi="仿宋" w:eastAsia="仿宋" w:cs="仿宋"/>
                <w:sz w:val="22"/>
                <w:szCs w:val="22"/>
                <w:highlight w:val="darkYellow"/>
              </w:rPr>
              <w:t>政府网站</w:t>
            </w:r>
            <w:r>
              <w:rPr>
                <w:rFonts w:hint="eastAsia" w:ascii="仿宋" w:hAnsi="仿宋" w:eastAsia="仿宋" w:cs="仿宋"/>
                <w:sz w:val="22"/>
                <w:szCs w:val="22"/>
                <w:highlight w:val="darkYellow"/>
              </w:rPr>
              <w:br w:type="textWrapping"/>
            </w:r>
            <w:r>
              <w:rPr>
                <w:rFonts w:hint="eastAsia" w:ascii="仿宋" w:hAnsi="仿宋" w:eastAsia="仿宋" w:cs="仿宋"/>
                <w:sz w:val="22"/>
                <w:szCs w:val="22"/>
                <w:highlight w:val="darkYellow"/>
              </w:rPr>
              <w:t>常规公开</w:t>
            </w:r>
          </w:p>
        </w:tc>
        <w:tc>
          <w:tcPr>
            <w:tcW w:w="0" w:type="auto"/>
            <w:shd w:val="clear" w:color="auto" w:fill="auto"/>
            <w:vAlign w:val="center"/>
          </w:tcPr>
          <w:p>
            <w:pPr>
              <w:rPr>
                <w:rFonts w:hint="default" w:ascii="Arial" w:hAnsi="Arial" w:cs="Arial"/>
                <w:sz w:val="18"/>
                <w:szCs w:val="18"/>
              </w:rPr>
            </w:pPr>
          </w:p>
        </w:tc>
      </w:tr>
      <w:tr>
        <w:tblPrEx>
          <w:shd w:val="clear" w:color="auto" w:fill="auto"/>
          <w:tblCellMar>
            <w:top w:w="0" w:type="dxa"/>
            <w:left w:w="0" w:type="dxa"/>
            <w:bottom w:w="0" w:type="dxa"/>
            <w:right w:w="0" w:type="dxa"/>
          </w:tblCellMar>
        </w:tblPrEx>
        <w:trPr>
          <w:trHeight w:val="1740" w:hRule="atLeast"/>
        </w:trPr>
        <w:tc>
          <w:tcPr>
            <w:tcW w:w="136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40</w:t>
            </w:r>
          </w:p>
        </w:tc>
        <w:tc>
          <w:tcPr>
            <w:tcW w:w="98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default" w:ascii="Arial" w:hAnsi="Arial" w:cs="Arial"/>
                <w:sz w:val="18"/>
                <w:szCs w:val="18"/>
                <w:highlight w:val="darkYellow"/>
              </w:rPr>
            </w:pPr>
          </w:p>
        </w:tc>
        <w:tc>
          <w:tcPr>
            <w:tcW w:w="245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left"/>
              <w:rPr>
                <w:rFonts w:hint="default" w:ascii="Calibri" w:hAnsi="Calibri" w:cs="Calibri"/>
                <w:sz w:val="21"/>
                <w:szCs w:val="21"/>
                <w:highlight w:val="darkYellow"/>
              </w:rPr>
            </w:pPr>
            <w:r>
              <w:rPr>
                <w:rFonts w:hint="eastAsia" w:ascii="仿宋" w:hAnsi="仿宋" w:eastAsia="仿宋" w:cs="仿宋"/>
                <w:sz w:val="22"/>
                <w:szCs w:val="22"/>
                <w:highlight w:val="darkYellow"/>
              </w:rPr>
              <w:t>独生子女父母一次性奖励费发放</w:t>
            </w:r>
          </w:p>
        </w:tc>
        <w:tc>
          <w:tcPr>
            <w:tcW w:w="2407"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darkYellow"/>
              </w:rPr>
            </w:pPr>
            <w:r>
              <w:rPr>
                <w:rFonts w:hint="eastAsia" w:ascii="仿宋" w:hAnsi="仿宋" w:eastAsia="仿宋" w:cs="仿宋"/>
                <w:sz w:val="22"/>
                <w:szCs w:val="22"/>
                <w:highlight w:val="darkYellow"/>
              </w:rPr>
              <w:t>独生子女父母一次性奖励费发放指南</w:t>
            </w:r>
          </w:p>
        </w:tc>
        <w:tc>
          <w:tcPr>
            <w:tcW w:w="477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darkYellow"/>
              </w:rPr>
            </w:pPr>
            <w:r>
              <w:rPr>
                <w:rFonts w:hint="eastAsia" w:ascii="仿宋" w:hAnsi="仿宋" w:eastAsia="仿宋" w:cs="仿宋"/>
                <w:sz w:val="22"/>
                <w:szCs w:val="22"/>
                <w:highlight w:val="darkYellow"/>
              </w:rPr>
              <w:t>办理依据；对象范围；办理方式；办理时限；提交材料；受理部门详细资料；特殊规定</w:t>
            </w:r>
          </w:p>
        </w:tc>
        <w:tc>
          <w:tcPr>
            <w:tcW w:w="183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darkYellow"/>
              </w:rPr>
            </w:pPr>
            <w:r>
              <w:rPr>
                <w:rFonts w:hint="eastAsia" w:ascii="仿宋" w:hAnsi="仿宋" w:eastAsia="仿宋" w:cs="仿宋"/>
                <w:sz w:val="22"/>
                <w:szCs w:val="22"/>
                <w:highlight w:val="darkYellow"/>
              </w:rPr>
              <w:t>按季度公开</w:t>
            </w:r>
          </w:p>
        </w:tc>
        <w:tc>
          <w:tcPr>
            <w:tcW w:w="160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darkYellow"/>
              </w:rPr>
            </w:pPr>
            <w:r>
              <w:rPr>
                <w:rFonts w:hint="eastAsia" w:ascii="仿宋" w:hAnsi="仿宋" w:eastAsia="仿宋" w:cs="仿宋"/>
                <w:sz w:val="22"/>
                <w:szCs w:val="22"/>
                <w:highlight w:val="darkYellow"/>
              </w:rPr>
              <w:t>政府网站</w:t>
            </w:r>
            <w:r>
              <w:rPr>
                <w:rFonts w:hint="eastAsia" w:ascii="仿宋" w:hAnsi="仿宋" w:eastAsia="仿宋" w:cs="仿宋"/>
                <w:sz w:val="22"/>
                <w:szCs w:val="22"/>
                <w:highlight w:val="darkYellow"/>
              </w:rPr>
              <w:br w:type="textWrapping"/>
            </w:r>
            <w:r>
              <w:rPr>
                <w:rFonts w:hint="eastAsia" w:ascii="仿宋" w:hAnsi="仿宋" w:eastAsia="仿宋" w:cs="仿宋"/>
                <w:sz w:val="22"/>
                <w:szCs w:val="22"/>
                <w:highlight w:val="darkYellow"/>
              </w:rPr>
              <w:t>常规公开</w:t>
            </w:r>
          </w:p>
        </w:tc>
        <w:tc>
          <w:tcPr>
            <w:tcW w:w="0" w:type="auto"/>
            <w:shd w:val="clear" w:color="auto" w:fill="auto"/>
            <w:vAlign w:val="center"/>
          </w:tcPr>
          <w:p>
            <w:pPr>
              <w:rPr>
                <w:rFonts w:hint="default" w:ascii="Arial" w:hAnsi="Arial" w:cs="Arial"/>
                <w:sz w:val="18"/>
                <w:szCs w:val="18"/>
              </w:rPr>
            </w:pPr>
          </w:p>
        </w:tc>
      </w:tr>
      <w:tr>
        <w:tblPrEx>
          <w:shd w:val="clear" w:color="auto" w:fill="auto"/>
          <w:tblCellMar>
            <w:top w:w="0" w:type="dxa"/>
            <w:left w:w="0" w:type="dxa"/>
            <w:bottom w:w="0" w:type="dxa"/>
            <w:right w:w="0" w:type="dxa"/>
          </w:tblCellMar>
        </w:tblPrEx>
        <w:trPr>
          <w:trHeight w:val="1995" w:hRule="atLeast"/>
        </w:trPr>
        <w:tc>
          <w:tcPr>
            <w:tcW w:w="136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41</w:t>
            </w:r>
          </w:p>
        </w:tc>
        <w:tc>
          <w:tcPr>
            <w:tcW w:w="98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default" w:ascii="Arial" w:hAnsi="Arial" w:cs="Arial"/>
                <w:sz w:val="18"/>
                <w:szCs w:val="18"/>
                <w:highlight w:val="darkYellow"/>
              </w:rPr>
            </w:pPr>
          </w:p>
        </w:tc>
        <w:tc>
          <w:tcPr>
            <w:tcW w:w="245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left"/>
              <w:rPr>
                <w:rFonts w:hint="default" w:ascii="Calibri" w:hAnsi="Calibri" w:cs="Calibri"/>
                <w:sz w:val="21"/>
                <w:szCs w:val="21"/>
                <w:highlight w:val="darkYellow"/>
              </w:rPr>
            </w:pPr>
            <w:r>
              <w:rPr>
                <w:rFonts w:hint="eastAsia" w:ascii="仿宋" w:hAnsi="仿宋" w:eastAsia="仿宋" w:cs="仿宋"/>
                <w:sz w:val="22"/>
                <w:szCs w:val="22"/>
                <w:highlight w:val="darkYellow"/>
              </w:rPr>
              <w:t>独生子女伤残家庭特别扶助办理</w:t>
            </w:r>
          </w:p>
        </w:tc>
        <w:tc>
          <w:tcPr>
            <w:tcW w:w="2407"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darkYellow"/>
              </w:rPr>
            </w:pPr>
            <w:r>
              <w:rPr>
                <w:rFonts w:hint="eastAsia" w:ascii="仿宋" w:hAnsi="仿宋" w:eastAsia="仿宋" w:cs="仿宋"/>
                <w:sz w:val="22"/>
                <w:szCs w:val="22"/>
                <w:highlight w:val="darkYellow"/>
              </w:rPr>
              <w:t>独生子女伤残家庭特别扶助办理指南</w:t>
            </w:r>
          </w:p>
        </w:tc>
        <w:tc>
          <w:tcPr>
            <w:tcW w:w="477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darkYellow"/>
              </w:rPr>
            </w:pPr>
            <w:r>
              <w:rPr>
                <w:rFonts w:hint="eastAsia" w:ascii="仿宋" w:hAnsi="仿宋" w:eastAsia="仿宋" w:cs="仿宋"/>
                <w:sz w:val="22"/>
                <w:szCs w:val="22"/>
                <w:highlight w:val="darkYellow"/>
              </w:rPr>
              <w:t>办理依据；对象范围；办理方式；办理时限；提交材料；受理部门详细资料；特殊规定</w:t>
            </w:r>
          </w:p>
        </w:tc>
        <w:tc>
          <w:tcPr>
            <w:tcW w:w="183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darkYellow"/>
              </w:rPr>
            </w:pPr>
            <w:r>
              <w:rPr>
                <w:rFonts w:hint="eastAsia" w:ascii="仿宋" w:hAnsi="仿宋" w:eastAsia="仿宋" w:cs="仿宋"/>
                <w:sz w:val="22"/>
                <w:szCs w:val="22"/>
                <w:highlight w:val="darkYellow"/>
              </w:rPr>
              <w:t>按年度公开</w:t>
            </w:r>
          </w:p>
        </w:tc>
        <w:tc>
          <w:tcPr>
            <w:tcW w:w="160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darkYellow"/>
              </w:rPr>
            </w:pPr>
            <w:r>
              <w:rPr>
                <w:rFonts w:hint="eastAsia" w:ascii="仿宋" w:hAnsi="仿宋" w:eastAsia="仿宋" w:cs="仿宋"/>
                <w:sz w:val="22"/>
                <w:szCs w:val="22"/>
                <w:highlight w:val="darkYellow"/>
              </w:rPr>
              <w:t>政府网站</w:t>
            </w:r>
            <w:r>
              <w:rPr>
                <w:rFonts w:hint="eastAsia" w:ascii="仿宋" w:hAnsi="仿宋" w:eastAsia="仿宋" w:cs="仿宋"/>
                <w:sz w:val="22"/>
                <w:szCs w:val="22"/>
                <w:highlight w:val="darkYellow"/>
              </w:rPr>
              <w:br w:type="textWrapping"/>
            </w:r>
            <w:r>
              <w:rPr>
                <w:rFonts w:hint="eastAsia" w:ascii="仿宋" w:hAnsi="仿宋" w:eastAsia="仿宋" w:cs="仿宋"/>
                <w:sz w:val="22"/>
                <w:szCs w:val="22"/>
                <w:highlight w:val="darkYellow"/>
              </w:rPr>
              <w:t>常规公开</w:t>
            </w:r>
          </w:p>
        </w:tc>
        <w:tc>
          <w:tcPr>
            <w:tcW w:w="0" w:type="auto"/>
            <w:shd w:val="clear" w:color="auto" w:fill="auto"/>
            <w:vAlign w:val="center"/>
          </w:tcPr>
          <w:p>
            <w:pPr>
              <w:rPr>
                <w:rFonts w:hint="default" w:ascii="Arial" w:hAnsi="Arial" w:cs="Arial"/>
                <w:sz w:val="18"/>
                <w:szCs w:val="18"/>
              </w:rPr>
            </w:pPr>
          </w:p>
        </w:tc>
      </w:tr>
      <w:tr>
        <w:tblPrEx>
          <w:shd w:val="clear" w:color="auto" w:fill="auto"/>
          <w:tblCellMar>
            <w:top w:w="0" w:type="dxa"/>
            <w:left w:w="0" w:type="dxa"/>
            <w:bottom w:w="0" w:type="dxa"/>
            <w:right w:w="0" w:type="dxa"/>
          </w:tblCellMar>
        </w:tblPrEx>
        <w:trPr>
          <w:trHeight w:val="2010" w:hRule="atLeast"/>
        </w:trPr>
        <w:tc>
          <w:tcPr>
            <w:tcW w:w="136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42</w:t>
            </w:r>
          </w:p>
        </w:tc>
        <w:tc>
          <w:tcPr>
            <w:tcW w:w="98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default" w:ascii="Arial" w:hAnsi="Arial" w:cs="Arial"/>
                <w:sz w:val="18"/>
                <w:szCs w:val="18"/>
                <w:highlight w:val="darkYellow"/>
              </w:rPr>
            </w:pPr>
          </w:p>
        </w:tc>
        <w:tc>
          <w:tcPr>
            <w:tcW w:w="245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left"/>
              <w:rPr>
                <w:rFonts w:hint="default" w:ascii="Calibri" w:hAnsi="Calibri" w:cs="Calibri"/>
                <w:sz w:val="21"/>
                <w:szCs w:val="21"/>
                <w:highlight w:val="darkYellow"/>
              </w:rPr>
            </w:pPr>
            <w:r>
              <w:rPr>
                <w:rFonts w:hint="eastAsia" w:ascii="仿宋" w:hAnsi="仿宋" w:eastAsia="仿宋" w:cs="仿宋"/>
                <w:sz w:val="22"/>
                <w:szCs w:val="22"/>
                <w:highlight w:val="darkYellow"/>
              </w:rPr>
              <w:t>独生子女家庭特别扶助办理</w:t>
            </w:r>
          </w:p>
        </w:tc>
        <w:tc>
          <w:tcPr>
            <w:tcW w:w="2407"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darkYellow"/>
              </w:rPr>
            </w:pPr>
            <w:r>
              <w:rPr>
                <w:rFonts w:hint="eastAsia" w:ascii="仿宋" w:hAnsi="仿宋" w:eastAsia="仿宋" w:cs="仿宋"/>
                <w:sz w:val="22"/>
                <w:szCs w:val="22"/>
                <w:highlight w:val="darkYellow"/>
              </w:rPr>
              <w:t>独生子女家庭特别扶助办理指南</w:t>
            </w:r>
          </w:p>
        </w:tc>
        <w:tc>
          <w:tcPr>
            <w:tcW w:w="477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darkYellow"/>
              </w:rPr>
            </w:pPr>
            <w:r>
              <w:rPr>
                <w:rFonts w:hint="eastAsia" w:ascii="仿宋" w:hAnsi="仿宋" w:eastAsia="仿宋" w:cs="仿宋"/>
                <w:sz w:val="22"/>
                <w:szCs w:val="22"/>
                <w:highlight w:val="darkYellow"/>
              </w:rPr>
              <w:t>办理依据；对象范围；办理方式；办理时限；提交材料；受理部门详细资料；特殊规定</w:t>
            </w:r>
          </w:p>
        </w:tc>
        <w:tc>
          <w:tcPr>
            <w:tcW w:w="183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darkYellow"/>
              </w:rPr>
            </w:pPr>
            <w:r>
              <w:rPr>
                <w:rFonts w:hint="eastAsia" w:ascii="仿宋" w:hAnsi="仿宋" w:eastAsia="仿宋" w:cs="仿宋"/>
                <w:sz w:val="22"/>
                <w:szCs w:val="22"/>
                <w:highlight w:val="darkYellow"/>
              </w:rPr>
              <w:t>按年度公开</w:t>
            </w:r>
          </w:p>
        </w:tc>
        <w:tc>
          <w:tcPr>
            <w:tcW w:w="160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darkYellow"/>
              </w:rPr>
            </w:pPr>
            <w:r>
              <w:rPr>
                <w:rFonts w:hint="eastAsia" w:ascii="仿宋" w:hAnsi="仿宋" w:eastAsia="仿宋" w:cs="仿宋"/>
                <w:sz w:val="22"/>
                <w:szCs w:val="22"/>
                <w:highlight w:val="darkYellow"/>
              </w:rPr>
              <w:t>政府网站</w:t>
            </w:r>
            <w:r>
              <w:rPr>
                <w:rFonts w:hint="eastAsia" w:ascii="仿宋" w:hAnsi="仿宋" w:eastAsia="仿宋" w:cs="仿宋"/>
                <w:sz w:val="22"/>
                <w:szCs w:val="22"/>
                <w:highlight w:val="darkYellow"/>
              </w:rPr>
              <w:br w:type="textWrapping"/>
            </w:r>
            <w:r>
              <w:rPr>
                <w:rFonts w:hint="eastAsia" w:ascii="仿宋" w:hAnsi="仿宋" w:eastAsia="仿宋" w:cs="仿宋"/>
                <w:sz w:val="22"/>
                <w:szCs w:val="22"/>
                <w:highlight w:val="darkYellow"/>
              </w:rPr>
              <w:t>常规公开</w:t>
            </w:r>
          </w:p>
        </w:tc>
        <w:tc>
          <w:tcPr>
            <w:tcW w:w="0" w:type="auto"/>
            <w:shd w:val="clear" w:color="auto" w:fill="auto"/>
            <w:vAlign w:val="center"/>
          </w:tcPr>
          <w:p>
            <w:pPr>
              <w:rPr>
                <w:rFonts w:hint="default" w:ascii="Arial" w:hAnsi="Arial" w:cs="Arial"/>
                <w:sz w:val="18"/>
                <w:szCs w:val="18"/>
              </w:rPr>
            </w:pPr>
          </w:p>
        </w:tc>
      </w:tr>
      <w:tr>
        <w:tblPrEx>
          <w:shd w:val="clear" w:color="auto" w:fill="auto"/>
          <w:tblCellMar>
            <w:top w:w="0" w:type="dxa"/>
            <w:left w:w="0" w:type="dxa"/>
            <w:bottom w:w="0" w:type="dxa"/>
            <w:right w:w="0" w:type="dxa"/>
          </w:tblCellMar>
        </w:tblPrEx>
        <w:trPr>
          <w:trHeight w:val="1545" w:hRule="atLeast"/>
        </w:trPr>
        <w:tc>
          <w:tcPr>
            <w:tcW w:w="136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43</w:t>
            </w:r>
          </w:p>
        </w:tc>
        <w:tc>
          <w:tcPr>
            <w:tcW w:w="98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default" w:ascii="Arial" w:hAnsi="Arial" w:cs="Arial"/>
                <w:sz w:val="18"/>
                <w:szCs w:val="18"/>
                <w:highlight w:val="darkYellow"/>
              </w:rPr>
            </w:pPr>
          </w:p>
        </w:tc>
        <w:tc>
          <w:tcPr>
            <w:tcW w:w="245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left"/>
              <w:rPr>
                <w:rFonts w:hint="default" w:ascii="Calibri" w:hAnsi="Calibri" w:cs="Calibri"/>
                <w:sz w:val="21"/>
                <w:szCs w:val="21"/>
                <w:highlight w:val="darkYellow"/>
              </w:rPr>
            </w:pPr>
            <w:r>
              <w:rPr>
                <w:rFonts w:hint="eastAsia" w:ascii="仿宋" w:hAnsi="仿宋" w:eastAsia="仿宋" w:cs="仿宋"/>
                <w:sz w:val="22"/>
                <w:szCs w:val="22"/>
                <w:highlight w:val="darkYellow"/>
              </w:rPr>
              <w:t>农村部分计划生育家庭奖励扶助办理</w:t>
            </w:r>
          </w:p>
        </w:tc>
        <w:tc>
          <w:tcPr>
            <w:tcW w:w="2407"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darkYellow"/>
              </w:rPr>
            </w:pPr>
            <w:r>
              <w:rPr>
                <w:rFonts w:hint="eastAsia" w:ascii="仿宋" w:hAnsi="仿宋" w:eastAsia="仿宋" w:cs="仿宋"/>
                <w:sz w:val="22"/>
                <w:szCs w:val="22"/>
                <w:highlight w:val="darkYellow"/>
              </w:rPr>
              <w:t>农村部分计划生育家庭奖励扶助办理指南</w:t>
            </w:r>
          </w:p>
        </w:tc>
        <w:tc>
          <w:tcPr>
            <w:tcW w:w="477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darkYellow"/>
              </w:rPr>
            </w:pPr>
            <w:r>
              <w:rPr>
                <w:rFonts w:hint="eastAsia" w:ascii="仿宋" w:hAnsi="仿宋" w:eastAsia="仿宋" w:cs="仿宋"/>
                <w:sz w:val="22"/>
                <w:szCs w:val="22"/>
                <w:highlight w:val="darkYellow"/>
              </w:rPr>
              <w:t>办理依据；对象范围；办理方式；办理时限；提交材料；受理部门详细资料；特殊规定</w:t>
            </w:r>
          </w:p>
        </w:tc>
        <w:tc>
          <w:tcPr>
            <w:tcW w:w="183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darkYellow"/>
              </w:rPr>
            </w:pPr>
            <w:r>
              <w:rPr>
                <w:rFonts w:hint="eastAsia" w:ascii="仿宋" w:hAnsi="仿宋" w:eastAsia="仿宋" w:cs="仿宋"/>
                <w:sz w:val="22"/>
                <w:szCs w:val="22"/>
                <w:highlight w:val="darkYellow"/>
              </w:rPr>
              <w:t>按年度公开</w:t>
            </w:r>
          </w:p>
        </w:tc>
        <w:tc>
          <w:tcPr>
            <w:tcW w:w="160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darkYellow"/>
              </w:rPr>
            </w:pPr>
            <w:r>
              <w:rPr>
                <w:rFonts w:hint="eastAsia" w:ascii="仿宋" w:hAnsi="仿宋" w:eastAsia="仿宋" w:cs="仿宋"/>
                <w:sz w:val="22"/>
                <w:szCs w:val="22"/>
                <w:highlight w:val="darkYellow"/>
              </w:rPr>
              <w:t>政府网站</w:t>
            </w:r>
            <w:r>
              <w:rPr>
                <w:rFonts w:hint="eastAsia" w:ascii="仿宋" w:hAnsi="仿宋" w:eastAsia="仿宋" w:cs="仿宋"/>
                <w:sz w:val="22"/>
                <w:szCs w:val="22"/>
                <w:highlight w:val="darkYellow"/>
              </w:rPr>
              <w:br w:type="textWrapping"/>
            </w:r>
            <w:r>
              <w:rPr>
                <w:rFonts w:hint="eastAsia" w:ascii="仿宋" w:hAnsi="仿宋" w:eastAsia="仿宋" w:cs="仿宋"/>
                <w:sz w:val="22"/>
                <w:szCs w:val="22"/>
                <w:highlight w:val="darkYellow"/>
              </w:rPr>
              <w:t>常规公开</w:t>
            </w:r>
          </w:p>
        </w:tc>
        <w:tc>
          <w:tcPr>
            <w:tcW w:w="0" w:type="auto"/>
            <w:shd w:val="clear" w:color="auto" w:fill="auto"/>
            <w:vAlign w:val="center"/>
          </w:tcPr>
          <w:p>
            <w:pPr>
              <w:rPr>
                <w:rFonts w:hint="default" w:ascii="Arial" w:hAnsi="Arial" w:cs="Arial"/>
                <w:sz w:val="18"/>
                <w:szCs w:val="18"/>
              </w:rPr>
            </w:pPr>
          </w:p>
        </w:tc>
      </w:tr>
      <w:tr>
        <w:tblPrEx>
          <w:shd w:val="clear" w:color="auto" w:fill="auto"/>
          <w:tblCellMar>
            <w:top w:w="0" w:type="dxa"/>
            <w:left w:w="0" w:type="dxa"/>
            <w:bottom w:w="0" w:type="dxa"/>
            <w:right w:w="0" w:type="dxa"/>
          </w:tblCellMar>
        </w:tblPrEx>
        <w:trPr>
          <w:trHeight w:val="1815" w:hRule="atLeast"/>
        </w:trPr>
        <w:tc>
          <w:tcPr>
            <w:tcW w:w="136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44</w:t>
            </w:r>
          </w:p>
        </w:tc>
        <w:tc>
          <w:tcPr>
            <w:tcW w:w="98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darkYellow"/>
              </w:rPr>
            </w:pPr>
            <w:r>
              <w:rPr>
                <w:rFonts w:hint="eastAsia" w:ascii="仿宋" w:hAnsi="仿宋" w:eastAsia="仿宋" w:cs="仿宋"/>
                <w:sz w:val="22"/>
                <w:szCs w:val="22"/>
                <w:highlight w:val="darkYellow"/>
              </w:rPr>
              <w:t>负责人口和计划生育的政策宣传</w:t>
            </w:r>
          </w:p>
        </w:tc>
        <w:tc>
          <w:tcPr>
            <w:tcW w:w="245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darkYellow"/>
              </w:rPr>
            </w:pPr>
            <w:r>
              <w:rPr>
                <w:rFonts w:hint="eastAsia" w:ascii="仿宋" w:hAnsi="仿宋" w:eastAsia="仿宋" w:cs="仿宋"/>
                <w:sz w:val="22"/>
                <w:szCs w:val="22"/>
                <w:highlight w:val="darkYellow"/>
              </w:rPr>
              <w:t>政策宣传工作</w:t>
            </w:r>
          </w:p>
        </w:tc>
        <w:tc>
          <w:tcPr>
            <w:tcW w:w="240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darkYellow"/>
              </w:rPr>
            </w:pPr>
            <w:r>
              <w:rPr>
                <w:rFonts w:hint="eastAsia" w:ascii="仿宋" w:hAnsi="仿宋" w:eastAsia="仿宋" w:cs="仿宋"/>
                <w:sz w:val="22"/>
                <w:szCs w:val="22"/>
                <w:highlight w:val="darkYellow"/>
              </w:rPr>
              <w:t>农村部分计划生育家庭奖励扶助制度</w:t>
            </w:r>
          </w:p>
        </w:tc>
        <w:tc>
          <w:tcPr>
            <w:tcW w:w="4775"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darkYellow"/>
              </w:rPr>
            </w:pPr>
            <w:r>
              <w:rPr>
                <w:rFonts w:hint="eastAsia" w:ascii="仿宋" w:hAnsi="仿宋" w:eastAsia="仿宋" w:cs="仿宋"/>
                <w:sz w:val="22"/>
                <w:szCs w:val="22"/>
                <w:highlight w:val="darkYellow"/>
              </w:rPr>
              <w:t>奖励扶助对象确认</w:t>
            </w:r>
          </w:p>
        </w:tc>
        <w:tc>
          <w:tcPr>
            <w:tcW w:w="183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darkYellow"/>
              </w:rPr>
            </w:pPr>
            <w:r>
              <w:rPr>
                <w:rFonts w:hint="eastAsia" w:ascii="仿宋" w:hAnsi="仿宋" w:eastAsia="仿宋" w:cs="仿宋"/>
                <w:sz w:val="22"/>
                <w:szCs w:val="22"/>
                <w:highlight w:val="darkYellow"/>
              </w:rPr>
              <w:t>按年度公开</w:t>
            </w:r>
          </w:p>
        </w:tc>
        <w:tc>
          <w:tcPr>
            <w:tcW w:w="1605"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darkYellow"/>
              </w:rPr>
            </w:pPr>
            <w:r>
              <w:rPr>
                <w:rFonts w:hint="eastAsia" w:ascii="仿宋" w:hAnsi="仿宋" w:eastAsia="仿宋" w:cs="仿宋"/>
                <w:sz w:val="22"/>
                <w:szCs w:val="22"/>
                <w:highlight w:val="darkYellow"/>
              </w:rPr>
              <w:t>在政务公开栏及对象所在村民小组张榜公示。</w:t>
            </w:r>
          </w:p>
        </w:tc>
        <w:tc>
          <w:tcPr>
            <w:tcW w:w="0" w:type="auto"/>
            <w:shd w:val="clear" w:color="auto" w:fill="auto"/>
            <w:vAlign w:val="center"/>
          </w:tcPr>
          <w:p>
            <w:pPr>
              <w:rPr>
                <w:rFonts w:hint="default" w:ascii="Arial" w:hAnsi="Arial" w:cs="Arial"/>
                <w:sz w:val="18"/>
                <w:szCs w:val="18"/>
              </w:rPr>
            </w:pPr>
          </w:p>
        </w:tc>
      </w:tr>
      <w:tr>
        <w:tblPrEx>
          <w:shd w:val="clear" w:color="auto" w:fill="auto"/>
          <w:tblCellMar>
            <w:top w:w="0" w:type="dxa"/>
            <w:left w:w="0" w:type="dxa"/>
            <w:bottom w:w="0" w:type="dxa"/>
            <w:right w:w="0" w:type="dxa"/>
          </w:tblCellMar>
        </w:tblPrEx>
        <w:trPr>
          <w:trHeight w:val="1815" w:hRule="atLeast"/>
        </w:trPr>
        <w:tc>
          <w:tcPr>
            <w:tcW w:w="136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45</w:t>
            </w:r>
          </w:p>
        </w:tc>
        <w:tc>
          <w:tcPr>
            <w:tcW w:w="984"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darkYellow"/>
              </w:rPr>
            </w:pPr>
            <w:r>
              <w:rPr>
                <w:rFonts w:hint="eastAsia" w:ascii="仿宋" w:hAnsi="仿宋" w:eastAsia="仿宋" w:cs="仿宋"/>
                <w:sz w:val="22"/>
                <w:szCs w:val="22"/>
                <w:highlight w:val="darkYellow"/>
              </w:rPr>
              <w:t>推进义务教育工作</w:t>
            </w:r>
          </w:p>
        </w:tc>
        <w:tc>
          <w:tcPr>
            <w:tcW w:w="245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darkYellow"/>
              </w:rPr>
            </w:pPr>
            <w:r>
              <w:rPr>
                <w:rFonts w:hint="eastAsia" w:ascii="仿宋" w:hAnsi="仿宋" w:eastAsia="仿宋" w:cs="仿宋"/>
                <w:sz w:val="22"/>
                <w:szCs w:val="22"/>
                <w:highlight w:val="darkYellow"/>
              </w:rPr>
              <w:t>非本市户籍适龄儿童接受义务教育证明材料审核</w:t>
            </w:r>
          </w:p>
        </w:tc>
        <w:tc>
          <w:tcPr>
            <w:tcW w:w="2407"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darkYellow"/>
              </w:rPr>
            </w:pPr>
            <w:r>
              <w:rPr>
                <w:rFonts w:hint="eastAsia" w:ascii="仿宋" w:hAnsi="仿宋" w:eastAsia="仿宋" w:cs="仿宋"/>
                <w:sz w:val="22"/>
                <w:szCs w:val="22"/>
                <w:highlight w:val="darkYellow"/>
              </w:rPr>
              <w:t>非本市户籍适龄儿童接受义务教育证明材料审核指南</w:t>
            </w:r>
          </w:p>
        </w:tc>
        <w:tc>
          <w:tcPr>
            <w:tcW w:w="477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darkYellow"/>
              </w:rPr>
            </w:pPr>
            <w:r>
              <w:rPr>
                <w:rFonts w:hint="eastAsia" w:ascii="仿宋" w:hAnsi="仿宋" w:eastAsia="仿宋" w:cs="仿宋"/>
                <w:sz w:val="22"/>
                <w:szCs w:val="22"/>
                <w:highlight w:val="darkYellow"/>
              </w:rPr>
              <w:t>办理条件；办理流程图；审批（审核）标准；是否收费；办理结果；法定期限；承诺期限</w:t>
            </w:r>
          </w:p>
        </w:tc>
        <w:tc>
          <w:tcPr>
            <w:tcW w:w="183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darkYellow"/>
              </w:rPr>
            </w:pPr>
            <w:r>
              <w:rPr>
                <w:rFonts w:hint="eastAsia" w:ascii="仿宋" w:hAnsi="仿宋" w:eastAsia="仿宋" w:cs="仿宋"/>
                <w:sz w:val="22"/>
                <w:szCs w:val="22"/>
                <w:highlight w:val="darkYellow"/>
              </w:rPr>
              <w:t>按年度公开</w:t>
            </w:r>
          </w:p>
        </w:tc>
        <w:tc>
          <w:tcPr>
            <w:tcW w:w="160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darkYellow"/>
              </w:rPr>
            </w:pPr>
            <w:r>
              <w:rPr>
                <w:rFonts w:hint="eastAsia" w:ascii="仿宋" w:hAnsi="仿宋" w:eastAsia="仿宋" w:cs="仿宋"/>
                <w:sz w:val="22"/>
                <w:szCs w:val="22"/>
                <w:highlight w:val="darkYellow"/>
              </w:rPr>
              <w:t>乡政务公开栏</w:t>
            </w:r>
          </w:p>
        </w:tc>
        <w:tc>
          <w:tcPr>
            <w:tcW w:w="0" w:type="auto"/>
            <w:shd w:val="clear" w:color="auto" w:fill="auto"/>
            <w:vAlign w:val="center"/>
          </w:tcPr>
          <w:p>
            <w:pPr>
              <w:rPr>
                <w:rFonts w:hint="default" w:ascii="Arial" w:hAnsi="Arial" w:cs="Arial"/>
                <w:sz w:val="18"/>
                <w:szCs w:val="18"/>
              </w:rPr>
            </w:pPr>
          </w:p>
        </w:tc>
      </w:tr>
      <w:tr>
        <w:tblPrEx>
          <w:shd w:val="clear" w:color="auto" w:fill="auto"/>
          <w:tblCellMar>
            <w:top w:w="0" w:type="dxa"/>
            <w:left w:w="0" w:type="dxa"/>
            <w:bottom w:w="0" w:type="dxa"/>
            <w:right w:w="0" w:type="dxa"/>
          </w:tblCellMar>
        </w:tblPrEx>
        <w:trPr>
          <w:trHeight w:val="915" w:hRule="atLeast"/>
        </w:trPr>
        <w:tc>
          <w:tcPr>
            <w:tcW w:w="136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46</w:t>
            </w:r>
          </w:p>
        </w:tc>
        <w:tc>
          <w:tcPr>
            <w:tcW w:w="984"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darkYellow"/>
              </w:rPr>
            </w:pPr>
            <w:r>
              <w:rPr>
                <w:rFonts w:hint="eastAsia" w:ascii="仿宋" w:hAnsi="仿宋" w:eastAsia="仿宋" w:cs="仿宋"/>
                <w:sz w:val="22"/>
                <w:szCs w:val="22"/>
                <w:highlight w:val="darkYellow"/>
              </w:rPr>
              <w:t>负责创卫工作</w:t>
            </w:r>
          </w:p>
        </w:tc>
        <w:tc>
          <w:tcPr>
            <w:tcW w:w="245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darkYellow"/>
              </w:rPr>
            </w:pPr>
            <w:r>
              <w:rPr>
                <w:rFonts w:hint="eastAsia" w:ascii="仿宋" w:hAnsi="仿宋" w:eastAsia="仿宋" w:cs="仿宋"/>
                <w:sz w:val="22"/>
                <w:szCs w:val="22"/>
                <w:highlight w:val="darkYellow"/>
              </w:rPr>
              <w:t>政策宣传工作</w:t>
            </w:r>
          </w:p>
        </w:tc>
        <w:tc>
          <w:tcPr>
            <w:tcW w:w="2407"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darkYellow"/>
              </w:rPr>
            </w:pPr>
            <w:r>
              <w:rPr>
                <w:rFonts w:hint="eastAsia" w:ascii="仿宋" w:hAnsi="仿宋" w:eastAsia="仿宋" w:cs="仿宋"/>
                <w:sz w:val="22"/>
                <w:szCs w:val="22"/>
                <w:highlight w:val="darkYellow"/>
              </w:rPr>
              <w:t>北京市控制吸烟条例</w:t>
            </w:r>
          </w:p>
        </w:tc>
        <w:tc>
          <w:tcPr>
            <w:tcW w:w="477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darkYellow"/>
              </w:rPr>
            </w:pPr>
            <w:r>
              <w:rPr>
                <w:rFonts w:hint="eastAsia" w:ascii="仿宋" w:hAnsi="仿宋" w:eastAsia="仿宋" w:cs="仿宋"/>
                <w:sz w:val="22"/>
                <w:szCs w:val="22"/>
                <w:highlight w:val="darkYellow"/>
              </w:rPr>
              <w:t>政策解读</w:t>
            </w:r>
          </w:p>
        </w:tc>
        <w:tc>
          <w:tcPr>
            <w:tcW w:w="183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darkYellow"/>
              </w:rPr>
            </w:pPr>
            <w:r>
              <w:rPr>
                <w:rFonts w:hint="eastAsia" w:ascii="仿宋" w:hAnsi="仿宋" w:eastAsia="仿宋" w:cs="仿宋"/>
                <w:sz w:val="22"/>
                <w:szCs w:val="22"/>
                <w:highlight w:val="darkYellow"/>
              </w:rPr>
              <w:t>实时公开</w:t>
            </w:r>
          </w:p>
        </w:tc>
        <w:tc>
          <w:tcPr>
            <w:tcW w:w="160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darkYellow"/>
              </w:rPr>
            </w:pPr>
            <w:r>
              <w:rPr>
                <w:rFonts w:hint="eastAsia" w:ascii="仿宋" w:hAnsi="仿宋" w:eastAsia="仿宋" w:cs="仿宋"/>
                <w:sz w:val="22"/>
                <w:szCs w:val="22"/>
                <w:highlight w:val="darkYellow"/>
              </w:rPr>
              <w:t>政府网站</w:t>
            </w:r>
            <w:r>
              <w:rPr>
                <w:rFonts w:hint="eastAsia" w:ascii="仿宋" w:hAnsi="仿宋" w:eastAsia="仿宋" w:cs="仿宋"/>
                <w:sz w:val="22"/>
                <w:szCs w:val="22"/>
                <w:highlight w:val="darkYellow"/>
              </w:rPr>
              <w:br w:type="textWrapping"/>
            </w:r>
            <w:r>
              <w:rPr>
                <w:rFonts w:hint="eastAsia" w:ascii="仿宋" w:hAnsi="仿宋" w:eastAsia="仿宋" w:cs="仿宋"/>
                <w:sz w:val="22"/>
                <w:szCs w:val="22"/>
                <w:highlight w:val="darkYellow"/>
              </w:rPr>
              <w:t>常规公开</w:t>
            </w:r>
          </w:p>
        </w:tc>
        <w:tc>
          <w:tcPr>
            <w:tcW w:w="0" w:type="auto"/>
            <w:shd w:val="clear" w:color="auto" w:fill="auto"/>
            <w:vAlign w:val="center"/>
          </w:tcPr>
          <w:p>
            <w:pPr>
              <w:rPr>
                <w:rFonts w:hint="default" w:ascii="Arial" w:hAnsi="Arial" w:cs="Arial"/>
                <w:sz w:val="18"/>
                <w:szCs w:val="18"/>
              </w:rPr>
            </w:pPr>
          </w:p>
        </w:tc>
      </w:tr>
      <w:tr>
        <w:tblPrEx>
          <w:shd w:val="clear" w:color="auto" w:fill="auto"/>
          <w:tblCellMar>
            <w:top w:w="0" w:type="dxa"/>
            <w:left w:w="0" w:type="dxa"/>
            <w:bottom w:w="0" w:type="dxa"/>
            <w:right w:w="0" w:type="dxa"/>
          </w:tblCellMar>
        </w:tblPrEx>
        <w:trPr>
          <w:trHeight w:val="2745" w:hRule="atLeast"/>
        </w:trPr>
        <w:tc>
          <w:tcPr>
            <w:tcW w:w="136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47</w:t>
            </w:r>
          </w:p>
        </w:tc>
        <w:tc>
          <w:tcPr>
            <w:tcW w:w="984"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color w:val="auto"/>
                <w:sz w:val="21"/>
                <w:szCs w:val="21"/>
                <w:highlight w:val="darkGray"/>
              </w:rPr>
            </w:pPr>
            <w:r>
              <w:rPr>
                <w:rFonts w:hint="eastAsia" w:ascii="仿宋" w:hAnsi="仿宋" w:eastAsia="仿宋" w:cs="仿宋"/>
                <w:color w:val="auto"/>
                <w:sz w:val="22"/>
                <w:szCs w:val="22"/>
                <w:highlight w:val="darkGray"/>
              </w:rPr>
              <w:t>负责承担土地承包管理、农村集体资产管理、农村集体经济合作社管理、农业产业化经营管理、农民负担监督管理、农村财务管理方面的服务性、事务性工作</w:t>
            </w:r>
          </w:p>
        </w:tc>
        <w:tc>
          <w:tcPr>
            <w:tcW w:w="245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color w:val="auto"/>
                <w:sz w:val="21"/>
                <w:szCs w:val="21"/>
                <w:highlight w:val="darkGray"/>
              </w:rPr>
            </w:pPr>
            <w:r>
              <w:rPr>
                <w:rFonts w:hint="eastAsia" w:ascii="仿宋" w:hAnsi="仿宋" w:eastAsia="仿宋" w:cs="仿宋"/>
                <w:color w:val="auto"/>
                <w:sz w:val="22"/>
                <w:szCs w:val="22"/>
                <w:highlight w:val="darkGray"/>
              </w:rPr>
              <w:t>财务情况</w:t>
            </w:r>
          </w:p>
        </w:tc>
        <w:tc>
          <w:tcPr>
            <w:tcW w:w="2407"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color w:val="auto"/>
                <w:sz w:val="21"/>
                <w:szCs w:val="21"/>
                <w:highlight w:val="darkGray"/>
              </w:rPr>
            </w:pPr>
            <w:r>
              <w:rPr>
                <w:rFonts w:hint="eastAsia" w:ascii="仿宋" w:hAnsi="仿宋" w:eastAsia="仿宋" w:cs="仿宋"/>
                <w:color w:val="auto"/>
                <w:sz w:val="22"/>
                <w:szCs w:val="22"/>
                <w:highlight w:val="darkGray"/>
              </w:rPr>
              <w:t>公开表</w:t>
            </w:r>
          </w:p>
        </w:tc>
        <w:tc>
          <w:tcPr>
            <w:tcW w:w="477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left"/>
              <w:rPr>
                <w:rFonts w:hint="default" w:ascii="Calibri" w:hAnsi="Calibri" w:cs="Calibri"/>
                <w:color w:val="auto"/>
                <w:sz w:val="21"/>
                <w:szCs w:val="21"/>
                <w:highlight w:val="darkGray"/>
              </w:rPr>
            </w:pPr>
            <w:r>
              <w:rPr>
                <w:rFonts w:hint="eastAsia" w:ascii="仿宋" w:hAnsi="仿宋" w:eastAsia="仿宋" w:cs="仿宋"/>
                <w:color w:val="auto"/>
                <w:sz w:val="22"/>
                <w:szCs w:val="22"/>
                <w:highlight w:val="darkGray"/>
              </w:rPr>
              <w:t>村集体年终决算；年度预算；利润分配；土地利用情况；项目开发建设计划；债权债务（单位、个人）；专项收支。</w:t>
            </w:r>
          </w:p>
        </w:tc>
        <w:tc>
          <w:tcPr>
            <w:tcW w:w="183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color w:val="auto"/>
                <w:sz w:val="21"/>
                <w:szCs w:val="21"/>
                <w:highlight w:val="darkGray"/>
              </w:rPr>
            </w:pPr>
            <w:r>
              <w:rPr>
                <w:rFonts w:hint="eastAsia" w:ascii="仿宋" w:hAnsi="仿宋" w:eastAsia="仿宋" w:cs="仿宋"/>
                <w:color w:val="auto"/>
                <w:sz w:val="22"/>
                <w:szCs w:val="22"/>
                <w:highlight w:val="darkGray"/>
              </w:rPr>
              <w:t>按年度公开</w:t>
            </w:r>
          </w:p>
        </w:tc>
        <w:tc>
          <w:tcPr>
            <w:tcW w:w="160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color w:val="auto"/>
                <w:sz w:val="21"/>
                <w:szCs w:val="21"/>
                <w:highlight w:val="darkGray"/>
              </w:rPr>
            </w:pPr>
            <w:r>
              <w:rPr>
                <w:rFonts w:hint="eastAsia" w:ascii="仿宋" w:hAnsi="仿宋" w:eastAsia="仿宋" w:cs="仿宋"/>
                <w:color w:val="auto"/>
                <w:sz w:val="22"/>
                <w:szCs w:val="22"/>
                <w:highlight w:val="darkGray"/>
              </w:rPr>
              <w:t>公开栏</w:t>
            </w:r>
          </w:p>
        </w:tc>
        <w:tc>
          <w:tcPr>
            <w:tcW w:w="0" w:type="auto"/>
            <w:shd w:val="clear" w:color="auto" w:fill="auto"/>
            <w:vAlign w:val="center"/>
          </w:tcPr>
          <w:p>
            <w:pPr>
              <w:rPr>
                <w:rFonts w:hint="default" w:ascii="Arial" w:hAnsi="Arial" w:cs="Arial"/>
                <w:sz w:val="18"/>
                <w:szCs w:val="18"/>
              </w:rPr>
            </w:pPr>
          </w:p>
        </w:tc>
      </w:tr>
      <w:tr>
        <w:tblPrEx>
          <w:shd w:val="clear" w:color="auto" w:fill="auto"/>
          <w:tblCellMar>
            <w:top w:w="0" w:type="dxa"/>
            <w:left w:w="0" w:type="dxa"/>
            <w:bottom w:w="0" w:type="dxa"/>
            <w:right w:w="0" w:type="dxa"/>
          </w:tblCellMar>
        </w:tblPrEx>
        <w:trPr>
          <w:trHeight w:val="2415" w:hRule="atLeast"/>
        </w:trPr>
        <w:tc>
          <w:tcPr>
            <w:tcW w:w="136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48</w:t>
            </w:r>
          </w:p>
        </w:tc>
        <w:tc>
          <w:tcPr>
            <w:tcW w:w="98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default" w:ascii="Arial" w:hAnsi="Arial" w:cs="Arial"/>
                <w:color w:val="auto"/>
                <w:sz w:val="18"/>
                <w:szCs w:val="18"/>
                <w:highlight w:val="darkGray"/>
              </w:rPr>
            </w:pPr>
          </w:p>
        </w:tc>
        <w:tc>
          <w:tcPr>
            <w:tcW w:w="245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left"/>
              <w:rPr>
                <w:rFonts w:hint="default" w:ascii="Calibri" w:hAnsi="Calibri" w:cs="Calibri"/>
                <w:color w:val="auto"/>
                <w:sz w:val="21"/>
                <w:szCs w:val="21"/>
                <w:highlight w:val="darkGray"/>
              </w:rPr>
            </w:pPr>
            <w:r>
              <w:rPr>
                <w:rFonts w:hint="eastAsia" w:ascii="仿宋" w:hAnsi="仿宋" w:eastAsia="仿宋" w:cs="仿宋"/>
                <w:color w:val="auto"/>
                <w:sz w:val="22"/>
                <w:szCs w:val="22"/>
                <w:highlight w:val="darkGray"/>
              </w:rPr>
              <w:t>财务情况、土地出租（承包）、房屋出租等情况</w:t>
            </w:r>
          </w:p>
        </w:tc>
        <w:tc>
          <w:tcPr>
            <w:tcW w:w="2407"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color w:val="auto"/>
                <w:sz w:val="21"/>
                <w:szCs w:val="21"/>
                <w:highlight w:val="darkGray"/>
              </w:rPr>
            </w:pPr>
            <w:r>
              <w:rPr>
                <w:rFonts w:hint="eastAsia" w:ascii="仿宋" w:hAnsi="仿宋" w:eastAsia="仿宋" w:cs="仿宋"/>
                <w:color w:val="auto"/>
                <w:sz w:val="22"/>
                <w:szCs w:val="22"/>
                <w:highlight w:val="darkGray"/>
              </w:rPr>
              <w:t>公开表</w:t>
            </w:r>
          </w:p>
        </w:tc>
        <w:tc>
          <w:tcPr>
            <w:tcW w:w="477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left"/>
              <w:rPr>
                <w:rFonts w:hint="default" w:ascii="Calibri" w:hAnsi="Calibri" w:cs="Calibri"/>
                <w:color w:val="auto"/>
                <w:sz w:val="21"/>
                <w:szCs w:val="21"/>
                <w:highlight w:val="darkGray"/>
              </w:rPr>
            </w:pPr>
            <w:r>
              <w:rPr>
                <w:rFonts w:hint="eastAsia" w:ascii="仿宋" w:hAnsi="仿宋" w:eastAsia="仿宋" w:cs="仿宋"/>
                <w:color w:val="auto"/>
                <w:sz w:val="22"/>
                <w:szCs w:val="22"/>
                <w:highlight w:val="darkGray"/>
              </w:rPr>
              <w:t>村集体经济组织土地出租（承包）；房屋出租；资产负债；财务收支；资产处置；招待费、差旅费及车辆费。</w:t>
            </w:r>
          </w:p>
        </w:tc>
        <w:tc>
          <w:tcPr>
            <w:tcW w:w="183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color w:val="auto"/>
                <w:sz w:val="21"/>
                <w:szCs w:val="21"/>
                <w:highlight w:val="darkGray"/>
              </w:rPr>
            </w:pPr>
            <w:r>
              <w:rPr>
                <w:rFonts w:hint="eastAsia" w:ascii="仿宋" w:hAnsi="仿宋" w:eastAsia="仿宋" w:cs="仿宋"/>
                <w:color w:val="auto"/>
                <w:sz w:val="22"/>
                <w:szCs w:val="22"/>
                <w:highlight w:val="darkGray"/>
              </w:rPr>
              <w:t>按季度公开</w:t>
            </w:r>
          </w:p>
        </w:tc>
        <w:tc>
          <w:tcPr>
            <w:tcW w:w="160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color w:val="auto"/>
                <w:sz w:val="21"/>
                <w:szCs w:val="21"/>
                <w:highlight w:val="darkGray"/>
              </w:rPr>
            </w:pPr>
            <w:r>
              <w:rPr>
                <w:rFonts w:hint="eastAsia" w:ascii="仿宋" w:hAnsi="仿宋" w:eastAsia="仿宋" w:cs="仿宋"/>
                <w:color w:val="auto"/>
                <w:sz w:val="22"/>
                <w:szCs w:val="22"/>
                <w:highlight w:val="darkGray"/>
              </w:rPr>
              <w:t>公开栏</w:t>
            </w:r>
          </w:p>
        </w:tc>
        <w:tc>
          <w:tcPr>
            <w:tcW w:w="0" w:type="auto"/>
            <w:shd w:val="clear" w:color="auto" w:fill="auto"/>
            <w:vAlign w:val="center"/>
          </w:tcPr>
          <w:p>
            <w:pPr>
              <w:rPr>
                <w:rFonts w:hint="default" w:ascii="Arial" w:hAnsi="Arial" w:cs="Arial"/>
                <w:sz w:val="18"/>
                <w:szCs w:val="18"/>
              </w:rPr>
            </w:pPr>
          </w:p>
        </w:tc>
      </w:tr>
      <w:tr>
        <w:tblPrEx>
          <w:shd w:val="clear" w:color="auto" w:fill="auto"/>
          <w:tblCellMar>
            <w:top w:w="0" w:type="dxa"/>
            <w:left w:w="0" w:type="dxa"/>
            <w:bottom w:w="0" w:type="dxa"/>
            <w:right w:w="0" w:type="dxa"/>
          </w:tblCellMar>
        </w:tblPrEx>
        <w:trPr>
          <w:trHeight w:val="1740" w:hRule="atLeast"/>
        </w:trPr>
        <w:tc>
          <w:tcPr>
            <w:tcW w:w="136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49</w:t>
            </w:r>
          </w:p>
        </w:tc>
        <w:tc>
          <w:tcPr>
            <w:tcW w:w="98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default" w:ascii="Arial" w:hAnsi="Arial" w:cs="Arial"/>
                <w:color w:val="auto"/>
                <w:sz w:val="18"/>
                <w:szCs w:val="18"/>
                <w:highlight w:val="darkGray"/>
              </w:rPr>
            </w:pPr>
          </w:p>
        </w:tc>
        <w:tc>
          <w:tcPr>
            <w:tcW w:w="245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color w:val="auto"/>
                <w:sz w:val="21"/>
                <w:szCs w:val="21"/>
                <w:highlight w:val="darkGray"/>
              </w:rPr>
            </w:pPr>
            <w:r>
              <w:rPr>
                <w:rFonts w:hint="eastAsia" w:ascii="仿宋" w:hAnsi="仿宋" w:eastAsia="仿宋" w:cs="仿宋"/>
                <w:color w:val="auto"/>
                <w:sz w:val="22"/>
                <w:szCs w:val="22"/>
                <w:highlight w:val="darkGray"/>
              </w:rPr>
              <w:t>答疑</w:t>
            </w:r>
          </w:p>
        </w:tc>
        <w:tc>
          <w:tcPr>
            <w:tcW w:w="2407"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color w:val="auto"/>
                <w:sz w:val="21"/>
                <w:szCs w:val="21"/>
                <w:highlight w:val="darkGray"/>
              </w:rPr>
            </w:pPr>
            <w:r>
              <w:rPr>
                <w:rFonts w:hint="eastAsia" w:ascii="仿宋" w:hAnsi="仿宋" w:eastAsia="仿宋" w:cs="仿宋"/>
                <w:color w:val="auto"/>
                <w:sz w:val="22"/>
                <w:szCs w:val="22"/>
                <w:highlight w:val="darkGray"/>
              </w:rPr>
              <w:t>财务公开答疑安排</w:t>
            </w:r>
          </w:p>
        </w:tc>
        <w:tc>
          <w:tcPr>
            <w:tcW w:w="477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left"/>
              <w:rPr>
                <w:rFonts w:hint="default" w:ascii="Calibri" w:hAnsi="Calibri" w:cs="Calibri"/>
                <w:color w:val="auto"/>
                <w:sz w:val="21"/>
                <w:szCs w:val="21"/>
                <w:highlight w:val="darkGray"/>
              </w:rPr>
            </w:pPr>
            <w:r>
              <w:rPr>
                <w:rFonts w:hint="eastAsia" w:ascii="仿宋" w:hAnsi="仿宋" w:eastAsia="仿宋" w:cs="仿宋"/>
                <w:color w:val="auto"/>
                <w:sz w:val="22"/>
                <w:szCs w:val="22"/>
                <w:highlight w:val="darkGray"/>
              </w:rPr>
              <w:t>财务公开答疑安排</w:t>
            </w:r>
          </w:p>
        </w:tc>
        <w:tc>
          <w:tcPr>
            <w:tcW w:w="183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color w:val="auto"/>
                <w:sz w:val="21"/>
                <w:szCs w:val="21"/>
                <w:highlight w:val="darkGray"/>
              </w:rPr>
            </w:pPr>
            <w:r>
              <w:rPr>
                <w:rFonts w:hint="eastAsia" w:ascii="仿宋" w:hAnsi="仿宋" w:eastAsia="仿宋" w:cs="仿宋"/>
                <w:color w:val="auto"/>
                <w:sz w:val="22"/>
                <w:szCs w:val="22"/>
                <w:highlight w:val="darkGray"/>
              </w:rPr>
              <w:t>公开之日起10个工作日内</w:t>
            </w:r>
          </w:p>
        </w:tc>
        <w:tc>
          <w:tcPr>
            <w:tcW w:w="160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color w:val="auto"/>
                <w:sz w:val="21"/>
                <w:szCs w:val="21"/>
                <w:highlight w:val="darkGray"/>
              </w:rPr>
            </w:pPr>
            <w:r>
              <w:rPr>
                <w:rFonts w:hint="eastAsia" w:ascii="仿宋" w:hAnsi="仿宋" w:eastAsia="仿宋" w:cs="仿宋"/>
                <w:color w:val="auto"/>
                <w:sz w:val="22"/>
                <w:szCs w:val="22"/>
                <w:highlight w:val="darkGray"/>
              </w:rPr>
              <w:t>公开栏</w:t>
            </w:r>
          </w:p>
        </w:tc>
        <w:tc>
          <w:tcPr>
            <w:tcW w:w="0" w:type="auto"/>
            <w:shd w:val="clear" w:color="auto" w:fill="auto"/>
            <w:vAlign w:val="center"/>
          </w:tcPr>
          <w:p>
            <w:pPr>
              <w:rPr>
                <w:rFonts w:hint="default" w:ascii="Arial" w:hAnsi="Arial" w:cs="Arial"/>
                <w:sz w:val="18"/>
                <w:szCs w:val="18"/>
              </w:rPr>
            </w:pPr>
          </w:p>
        </w:tc>
      </w:tr>
      <w:tr>
        <w:tblPrEx>
          <w:shd w:val="clear" w:color="auto" w:fill="auto"/>
          <w:tblCellMar>
            <w:top w:w="0" w:type="dxa"/>
            <w:left w:w="0" w:type="dxa"/>
            <w:bottom w:w="0" w:type="dxa"/>
            <w:right w:w="0" w:type="dxa"/>
          </w:tblCellMar>
        </w:tblPrEx>
        <w:trPr>
          <w:trHeight w:val="4140" w:hRule="atLeast"/>
        </w:trPr>
        <w:tc>
          <w:tcPr>
            <w:tcW w:w="1367"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50</w:t>
            </w:r>
          </w:p>
        </w:tc>
        <w:tc>
          <w:tcPr>
            <w:tcW w:w="984"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lightGray"/>
              </w:rPr>
            </w:pPr>
            <w:r>
              <w:rPr>
                <w:rFonts w:hint="eastAsia" w:ascii="仿宋" w:hAnsi="仿宋" w:eastAsia="仿宋" w:cs="仿宋"/>
                <w:sz w:val="22"/>
                <w:szCs w:val="22"/>
                <w:highlight w:val="lightGray"/>
              </w:rPr>
              <w:t>负责本地区信访接待工作，协调处理信访突发事件；负责本地区人民内部矛盾纠纷排查和调处化解工作；负责维稳、反恐防暴；负责收集信息、重大事项风险评估、舆情收集整理、重大事件敏感时期重点人员管控。</w:t>
            </w:r>
          </w:p>
        </w:tc>
        <w:tc>
          <w:tcPr>
            <w:tcW w:w="245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ind w:left="0" w:right="0"/>
              <w:jc w:val="left"/>
              <w:rPr>
                <w:rFonts w:hint="default" w:ascii="Calibri" w:hAnsi="Calibri" w:cs="Calibri"/>
                <w:sz w:val="21"/>
                <w:szCs w:val="21"/>
                <w:highlight w:val="lightGray"/>
              </w:rPr>
            </w:pPr>
            <w:r>
              <w:rPr>
                <w:rFonts w:hint="eastAsia" w:ascii="仿宋" w:hAnsi="仿宋" w:eastAsia="仿宋" w:cs="仿宋"/>
                <w:sz w:val="22"/>
                <w:szCs w:val="22"/>
                <w:highlight w:val="lightGray"/>
              </w:rPr>
              <w:t>信访宣传工作</w:t>
            </w:r>
          </w:p>
        </w:tc>
        <w:tc>
          <w:tcPr>
            <w:tcW w:w="240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lightGray"/>
              </w:rPr>
            </w:pPr>
            <w:r>
              <w:rPr>
                <w:rFonts w:hint="eastAsia" w:ascii="仿宋" w:hAnsi="仿宋" w:eastAsia="仿宋" w:cs="仿宋"/>
                <w:sz w:val="22"/>
                <w:szCs w:val="22"/>
                <w:highlight w:val="lightGray"/>
              </w:rPr>
              <w:t>政策宣传</w:t>
            </w:r>
          </w:p>
        </w:tc>
        <w:tc>
          <w:tcPr>
            <w:tcW w:w="4775"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lightGray"/>
              </w:rPr>
            </w:pPr>
            <w:r>
              <w:rPr>
                <w:rFonts w:hint="eastAsia" w:ascii="仿宋" w:hAnsi="仿宋" w:eastAsia="仿宋" w:cs="仿宋"/>
                <w:sz w:val="22"/>
                <w:szCs w:val="22"/>
                <w:highlight w:val="lightGray"/>
              </w:rPr>
              <w:t>《北京市信访条例》</w:t>
            </w:r>
          </w:p>
        </w:tc>
        <w:tc>
          <w:tcPr>
            <w:tcW w:w="183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lightGray"/>
              </w:rPr>
            </w:pPr>
            <w:r>
              <w:rPr>
                <w:rFonts w:hint="eastAsia" w:ascii="仿宋" w:hAnsi="仿宋" w:eastAsia="仿宋" w:cs="仿宋"/>
                <w:sz w:val="22"/>
                <w:szCs w:val="22"/>
                <w:highlight w:val="lightGray"/>
              </w:rPr>
              <w:t>实时公开</w:t>
            </w:r>
          </w:p>
        </w:tc>
        <w:tc>
          <w:tcPr>
            <w:tcW w:w="160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lightGray"/>
              </w:rPr>
            </w:pPr>
            <w:r>
              <w:rPr>
                <w:rFonts w:hint="eastAsia" w:ascii="仿宋" w:hAnsi="仿宋" w:eastAsia="仿宋" w:cs="仿宋"/>
                <w:sz w:val="22"/>
                <w:szCs w:val="22"/>
                <w:highlight w:val="lightGray"/>
              </w:rPr>
              <w:t>政府网站</w:t>
            </w:r>
            <w:r>
              <w:rPr>
                <w:rFonts w:hint="eastAsia" w:ascii="仿宋" w:hAnsi="仿宋" w:eastAsia="仿宋" w:cs="仿宋"/>
                <w:sz w:val="22"/>
                <w:szCs w:val="22"/>
                <w:highlight w:val="lightGray"/>
              </w:rPr>
              <w:br w:type="textWrapping"/>
            </w:r>
            <w:r>
              <w:rPr>
                <w:rFonts w:hint="eastAsia" w:ascii="仿宋" w:hAnsi="仿宋" w:eastAsia="仿宋" w:cs="仿宋"/>
                <w:sz w:val="22"/>
                <w:szCs w:val="22"/>
                <w:highlight w:val="lightGray"/>
              </w:rPr>
              <w:t>常规公开</w:t>
            </w:r>
          </w:p>
        </w:tc>
        <w:tc>
          <w:tcPr>
            <w:tcW w:w="0" w:type="auto"/>
            <w:shd w:val="clear" w:color="auto" w:fill="auto"/>
            <w:vAlign w:val="center"/>
          </w:tcPr>
          <w:p>
            <w:pPr>
              <w:rPr>
                <w:rFonts w:hint="default" w:ascii="Arial" w:hAnsi="Arial" w:cs="Arial"/>
                <w:sz w:val="18"/>
                <w:szCs w:val="18"/>
              </w:rPr>
            </w:pPr>
          </w:p>
        </w:tc>
      </w:tr>
      <w:tr>
        <w:tblPrEx>
          <w:shd w:val="clear" w:color="auto" w:fill="auto"/>
          <w:tblCellMar>
            <w:top w:w="0" w:type="dxa"/>
            <w:left w:w="0" w:type="dxa"/>
            <w:bottom w:w="0" w:type="dxa"/>
            <w:right w:w="0" w:type="dxa"/>
          </w:tblCellMar>
        </w:tblPrEx>
        <w:trPr>
          <w:trHeight w:val="4620" w:hRule="atLeast"/>
        </w:trPr>
        <w:tc>
          <w:tcPr>
            <w:tcW w:w="1367"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51</w:t>
            </w:r>
          </w:p>
        </w:tc>
        <w:tc>
          <w:tcPr>
            <w:tcW w:w="98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default" w:ascii="Arial" w:hAnsi="Arial" w:cs="Arial"/>
                <w:sz w:val="18"/>
                <w:szCs w:val="18"/>
                <w:highlight w:val="lightGray"/>
              </w:rPr>
            </w:pPr>
          </w:p>
        </w:tc>
        <w:tc>
          <w:tcPr>
            <w:tcW w:w="245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ind w:left="0" w:right="0"/>
              <w:jc w:val="left"/>
              <w:rPr>
                <w:rFonts w:hint="default" w:ascii="Calibri" w:hAnsi="Calibri" w:cs="Calibri"/>
                <w:sz w:val="21"/>
                <w:szCs w:val="21"/>
                <w:highlight w:val="lightGray"/>
              </w:rPr>
            </w:pPr>
            <w:r>
              <w:rPr>
                <w:rFonts w:hint="eastAsia" w:ascii="仿宋" w:hAnsi="仿宋" w:eastAsia="仿宋" w:cs="仿宋"/>
                <w:sz w:val="22"/>
                <w:szCs w:val="22"/>
                <w:highlight w:val="lightGray"/>
              </w:rPr>
              <w:t>信访日常服务工作</w:t>
            </w:r>
          </w:p>
        </w:tc>
        <w:tc>
          <w:tcPr>
            <w:tcW w:w="240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lightGray"/>
              </w:rPr>
            </w:pPr>
            <w:r>
              <w:rPr>
                <w:rFonts w:hint="eastAsia" w:ascii="仿宋" w:hAnsi="仿宋" w:eastAsia="仿宋" w:cs="仿宋"/>
                <w:sz w:val="22"/>
                <w:szCs w:val="22"/>
                <w:highlight w:val="lightGray"/>
              </w:rPr>
              <w:t>基本信息</w:t>
            </w:r>
          </w:p>
        </w:tc>
        <w:tc>
          <w:tcPr>
            <w:tcW w:w="4775"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ind w:left="0" w:right="0"/>
              <w:jc w:val="left"/>
              <w:rPr>
                <w:rFonts w:hint="default" w:ascii="Calibri" w:hAnsi="Calibri" w:cs="Calibri"/>
                <w:sz w:val="21"/>
                <w:szCs w:val="21"/>
                <w:highlight w:val="lightGray"/>
              </w:rPr>
            </w:pPr>
            <w:r>
              <w:rPr>
                <w:rFonts w:hint="eastAsia" w:ascii="仿宋" w:hAnsi="仿宋" w:eastAsia="仿宋" w:cs="仿宋"/>
                <w:sz w:val="22"/>
                <w:szCs w:val="22"/>
                <w:highlight w:val="lightGray"/>
              </w:rPr>
              <w:t>办公地址：北京市朝阳区崔各庄乡人民政府信访办公室  电话：010-84304005            邮政编码:100015</w:t>
            </w:r>
          </w:p>
        </w:tc>
        <w:tc>
          <w:tcPr>
            <w:tcW w:w="183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lightGray"/>
              </w:rPr>
            </w:pPr>
            <w:r>
              <w:rPr>
                <w:rFonts w:hint="eastAsia" w:ascii="仿宋" w:hAnsi="仿宋" w:eastAsia="仿宋" w:cs="仿宋"/>
                <w:sz w:val="22"/>
                <w:szCs w:val="22"/>
                <w:highlight w:val="lightGray"/>
              </w:rPr>
              <w:t>实时公开</w:t>
            </w:r>
          </w:p>
        </w:tc>
        <w:tc>
          <w:tcPr>
            <w:tcW w:w="160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lightGray"/>
              </w:rPr>
            </w:pPr>
            <w:r>
              <w:rPr>
                <w:rFonts w:hint="eastAsia" w:ascii="仿宋" w:hAnsi="仿宋" w:eastAsia="仿宋" w:cs="仿宋"/>
                <w:sz w:val="22"/>
                <w:szCs w:val="22"/>
                <w:highlight w:val="lightGray"/>
              </w:rPr>
              <w:t>政府网站</w:t>
            </w:r>
            <w:r>
              <w:rPr>
                <w:rFonts w:hint="eastAsia" w:ascii="仿宋" w:hAnsi="仿宋" w:eastAsia="仿宋" w:cs="仿宋"/>
                <w:sz w:val="22"/>
                <w:szCs w:val="22"/>
                <w:highlight w:val="lightGray"/>
              </w:rPr>
              <w:br w:type="textWrapping"/>
            </w:r>
            <w:r>
              <w:rPr>
                <w:rFonts w:hint="eastAsia" w:ascii="仿宋" w:hAnsi="仿宋" w:eastAsia="仿宋" w:cs="仿宋"/>
                <w:sz w:val="22"/>
                <w:szCs w:val="22"/>
                <w:highlight w:val="lightGray"/>
              </w:rPr>
              <w:t>常规公开</w:t>
            </w:r>
          </w:p>
        </w:tc>
        <w:tc>
          <w:tcPr>
            <w:tcW w:w="0" w:type="auto"/>
            <w:shd w:val="clear" w:color="auto" w:fill="auto"/>
            <w:vAlign w:val="center"/>
          </w:tcPr>
          <w:p>
            <w:pPr>
              <w:rPr>
                <w:rFonts w:hint="default" w:ascii="Arial" w:hAnsi="Arial" w:cs="Arial"/>
                <w:sz w:val="18"/>
                <w:szCs w:val="18"/>
              </w:rPr>
            </w:pPr>
          </w:p>
        </w:tc>
      </w:tr>
      <w:tr>
        <w:tblPrEx>
          <w:shd w:val="clear" w:color="auto" w:fill="auto"/>
          <w:tblCellMar>
            <w:top w:w="0" w:type="dxa"/>
            <w:left w:w="0" w:type="dxa"/>
            <w:bottom w:w="0" w:type="dxa"/>
            <w:right w:w="0" w:type="dxa"/>
          </w:tblCellMar>
        </w:tblPrEx>
        <w:trPr>
          <w:trHeight w:val="825" w:hRule="atLeast"/>
        </w:trPr>
        <w:tc>
          <w:tcPr>
            <w:tcW w:w="1367"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52</w:t>
            </w:r>
          </w:p>
        </w:tc>
        <w:tc>
          <w:tcPr>
            <w:tcW w:w="984"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负责地区群众文体事业</w:t>
            </w:r>
          </w:p>
        </w:tc>
        <w:tc>
          <w:tcPr>
            <w:tcW w:w="2450"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组织群众参与文化体育活动，繁荣群众文化体育事业；协助开展本地区文化体系建设工作</w:t>
            </w:r>
          </w:p>
        </w:tc>
        <w:tc>
          <w:tcPr>
            <w:tcW w:w="2407"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制定文化体育活动计划、方案等</w:t>
            </w:r>
          </w:p>
        </w:tc>
        <w:tc>
          <w:tcPr>
            <w:tcW w:w="4775"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过程性文字、图片、视频等材料</w:t>
            </w:r>
          </w:p>
        </w:tc>
        <w:tc>
          <w:tcPr>
            <w:tcW w:w="1832"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7个工作日内公开</w:t>
            </w:r>
          </w:p>
        </w:tc>
        <w:tc>
          <w:tcPr>
            <w:tcW w:w="1605"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政府网站常规公开</w:t>
            </w:r>
          </w:p>
        </w:tc>
        <w:tc>
          <w:tcPr>
            <w:tcW w:w="0" w:type="auto"/>
            <w:shd w:val="clear" w:color="auto" w:fill="auto"/>
            <w:vAlign w:val="center"/>
          </w:tcPr>
          <w:p>
            <w:pPr>
              <w:rPr>
                <w:rFonts w:hint="default" w:ascii="Arial" w:hAnsi="Arial" w:cs="Arial"/>
                <w:sz w:val="18"/>
                <w:szCs w:val="18"/>
              </w:rPr>
            </w:pPr>
          </w:p>
        </w:tc>
      </w:tr>
      <w:tr>
        <w:tblPrEx>
          <w:shd w:val="clear" w:color="auto" w:fill="auto"/>
          <w:tblCellMar>
            <w:top w:w="0" w:type="dxa"/>
            <w:left w:w="0" w:type="dxa"/>
            <w:bottom w:w="0" w:type="dxa"/>
            <w:right w:w="0" w:type="dxa"/>
          </w:tblCellMar>
        </w:tblPrEx>
        <w:trPr>
          <w:trHeight w:val="1065" w:hRule="atLeast"/>
        </w:trPr>
        <w:tc>
          <w:tcPr>
            <w:tcW w:w="1367"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53</w:t>
            </w:r>
          </w:p>
        </w:tc>
        <w:tc>
          <w:tcPr>
            <w:tcW w:w="98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default" w:ascii="Arial" w:hAnsi="Arial" w:cs="Arial"/>
                <w:sz w:val="18"/>
                <w:szCs w:val="18"/>
              </w:rPr>
            </w:pPr>
          </w:p>
        </w:tc>
        <w:tc>
          <w:tcPr>
            <w:tcW w:w="2450"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default" w:ascii="Arial" w:hAnsi="Arial" w:cs="Arial"/>
                <w:sz w:val="18"/>
                <w:szCs w:val="18"/>
              </w:rPr>
            </w:pPr>
          </w:p>
        </w:tc>
        <w:tc>
          <w:tcPr>
            <w:tcW w:w="2407"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default" w:ascii="Arial" w:hAnsi="Arial" w:cs="Arial"/>
                <w:sz w:val="18"/>
                <w:szCs w:val="18"/>
              </w:rPr>
            </w:pPr>
          </w:p>
        </w:tc>
        <w:tc>
          <w:tcPr>
            <w:tcW w:w="477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default" w:ascii="Arial" w:hAnsi="Arial" w:cs="Arial"/>
                <w:sz w:val="18"/>
                <w:szCs w:val="18"/>
              </w:rPr>
            </w:pPr>
          </w:p>
        </w:tc>
        <w:tc>
          <w:tcPr>
            <w:tcW w:w="1832"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default" w:ascii="Arial" w:hAnsi="Arial" w:cs="Arial"/>
                <w:sz w:val="18"/>
                <w:szCs w:val="18"/>
              </w:rPr>
            </w:pPr>
          </w:p>
        </w:tc>
        <w:tc>
          <w:tcPr>
            <w:tcW w:w="160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default" w:ascii="Arial" w:hAnsi="Arial" w:cs="Arial"/>
                <w:sz w:val="18"/>
                <w:szCs w:val="18"/>
              </w:rPr>
            </w:pPr>
          </w:p>
        </w:tc>
        <w:tc>
          <w:tcPr>
            <w:tcW w:w="0" w:type="auto"/>
            <w:shd w:val="clear" w:color="auto" w:fill="auto"/>
            <w:vAlign w:val="center"/>
          </w:tcPr>
          <w:p>
            <w:pPr>
              <w:rPr>
                <w:rFonts w:hint="default" w:ascii="Arial" w:hAnsi="Arial" w:cs="Arial"/>
                <w:sz w:val="18"/>
                <w:szCs w:val="18"/>
              </w:rPr>
            </w:pPr>
          </w:p>
        </w:tc>
      </w:tr>
      <w:tr>
        <w:tblPrEx>
          <w:shd w:val="clear" w:color="auto" w:fill="auto"/>
          <w:tblCellMar>
            <w:top w:w="0" w:type="dxa"/>
            <w:left w:w="0" w:type="dxa"/>
            <w:bottom w:w="0" w:type="dxa"/>
            <w:right w:w="0" w:type="dxa"/>
          </w:tblCellMar>
        </w:tblPrEx>
        <w:trPr>
          <w:trHeight w:val="4410" w:hRule="atLeast"/>
        </w:trPr>
        <w:tc>
          <w:tcPr>
            <w:tcW w:w="136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54</w:t>
            </w:r>
          </w:p>
        </w:tc>
        <w:tc>
          <w:tcPr>
            <w:tcW w:w="984"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贯彻落实上级关于禁止和查处违法建设的相关工作要求、部署，组织开展本地区禁止和查处违法建设工作</w:t>
            </w:r>
          </w:p>
        </w:tc>
        <w:tc>
          <w:tcPr>
            <w:tcW w:w="245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组织拆除违法建设</w:t>
            </w:r>
          </w:p>
        </w:tc>
        <w:tc>
          <w:tcPr>
            <w:tcW w:w="2407"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信息报道</w:t>
            </w:r>
          </w:p>
        </w:tc>
        <w:tc>
          <w:tcPr>
            <w:tcW w:w="477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拆违宣传</w:t>
            </w:r>
          </w:p>
        </w:tc>
        <w:tc>
          <w:tcPr>
            <w:tcW w:w="183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实时公开</w:t>
            </w:r>
          </w:p>
        </w:tc>
        <w:tc>
          <w:tcPr>
            <w:tcW w:w="160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政府网站常规公开</w:t>
            </w:r>
          </w:p>
        </w:tc>
        <w:tc>
          <w:tcPr>
            <w:tcW w:w="0" w:type="auto"/>
            <w:shd w:val="clear" w:color="auto" w:fill="auto"/>
            <w:vAlign w:val="center"/>
          </w:tcPr>
          <w:p>
            <w:pPr>
              <w:rPr>
                <w:rFonts w:hint="default" w:ascii="Arial" w:hAnsi="Arial" w:cs="Arial"/>
                <w:sz w:val="18"/>
                <w:szCs w:val="18"/>
              </w:rPr>
            </w:pPr>
          </w:p>
        </w:tc>
      </w:tr>
      <w:tr>
        <w:tblPrEx>
          <w:shd w:val="clear" w:color="auto" w:fill="auto"/>
          <w:tblCellMar>
            <w:top w:w="0" w:type="dxa"/>
            <w:left w:w="0" w:type="dxa"/>
            <w:bottom w:w="0" w:type="dxa"/>
            <w:right w:w="0" w:type="dxa"/>
          </w:tblCellMar>
        </w:tblPrEx>
        <w:trPr>
          <w:trHeight w:val="645" w:hRule="atLeast"/>
        </w:trPr>
        <w:tc>
          <w:tcPr>
            <w:tcW w:w="136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55</w:t>
            </w:r>
          </w:p>
        </w:tc>
        <w:tc>
          <w:tcPr>
            <w:tcW w:w="984"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环境保护</w:t>
            </w:r>
          </w:p>
        </w:tc>
        <w:tc>
          <w:tcPr>
            <w:tcW w:w="245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仿宋" w:hAnsi="仿宋" w:eastAsia="仿宋" w:cs="仿宋"/>
                <w:sz w:val="22"/>
                <w:szCs w:val="22"/>
              </w:rPr>
              <w:t>制定地区年度环保工作方案</w:t>
            </w:r>
          </w:p>
        </w:tc>
        <w:tc>
          <w:tcPr>
            <w:tcW w:w="2407"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仿宋" w:hAnsi="仿宋" w:eastAsia="仿宋" w:cs="仿宋"/>
                <w:sz w:val="22"/>
                <w:szCs w:val="22"/>
              </w:rPr>
              <w:t>工作方案</w:t>
            </w:r>
          </w:p>
        </w:tc>
        <w:tc>
          <w:tcPr>
            <w:tcW w:w="477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仿宋" w:hAnsi="仿宋" w:eastAsia="仿宋" w:cs="仿宋"/>
                <w:sz w:val="22"/>
                <w:szCs w:val="22"/>
              </w:rPr>
              <w:t>工作方案</w:t>
            </w:r>
          </w:p>
        </w:tc>
        <w:tc>
          <w:tcPr>
            <w:tcW w:w="183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按年度公开</w:t>
            </w:r>
          </w:p>
        </w:tc>
        <w:tc>
          <w:tcPr>
            <w:tcW w:w="160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政府网站</w:t>
            </w:r>
            <w:r>
              <w:rPr>
                <w:rFonts w:hint="eastAsia" w:ascii="仿宋" w:hAnsi="仿宋" w:eastAsia="仿宋" w:cs="仿宋"/>
                <w:sz w:val="22"/>
                <w:szCs w:val="22"/>
              </w:rPr>
              <w:br w:type="textWrapping"/>
            </w:r>
            <w:r>
              <w:rPr>
                <w:rFonts w:hint="eastAsia" w:ascii="仿宋" w:hAnsi="仿宋" w:eastAsia="仿宋" w:cs="仿宋"/>
                <w:sz w:val="22"/>
                <w:szCs w:val="22"/>
              </w:rPr>
              <w:t>常规公开</w:t>
            </w:r>
          </w:p>
        </w:tc>
        <w:tc>
          <w:tcPr>
            <w:tcW w:w="0" w:type="auto"/>
            <w:shd w:val="clear" w:color="auto" w:fill="auto"/>
            <w:vAlign w:val="center"/>
          </w:tcPr>
          <w:p>
            <w:pPr>
              <w:rPr>
                <w:rFonts w:hint="default" w:ascii="Arial" w:hAnsi="Arial" w:cs="Arial"/>
                <w:sz w:val="18"/>
                <w:szCs w:val="18"/>
              </w:rPr>
            </w:pPr>
          </w:p>
        </w:tc>
      </w:tr>
      <w:tr>
        <w:tblPrEx>
          <w:shd w:val="clear" w:color="auto" w:fill="auto"/>
          <w:tblCellMar>
            <w:top w:w="0" w:type="dxa"/>
            <w:left w:w="0" w:type="dxa"/>
            <w:bottom w:w="0" w:type="dxa"/>
            <w:right w:w="0" w:type="dxa"/>
          </w:tblCellMar>
        </w:tblPrEx>
        <w:trPr>
          <w:trHeight w:val="540" w:hRule="atLeast"/>
        </w:trPr>
        <w:tc>
          <w:tcPr>
            <w:tcW w:w="136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56</w:t>
            </w:r>
          </w:p>
        </w:tc>
        <w:tc>
          <w:tcPr>
            <w:tcW w:w="98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default" w:ascii="Arial" w:hAnsi="Arial" w:cs="Arial"/>
                <w:sz w:val="18"/>
                <w:szCs w:val="18"/>
              </w:rPr>
            </w:pPr>
          </w:p>
        </w:tc>
        <w:tc>
          <w:tcPr>
            <w:tcW w:w="245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空气重污染天气预警及对企业工地的检查管理</w:t>
            </w:r>
          </w:p>
        </w:tc>
        <w:tc>
          <w:tcPr>
            <w:tcW w:w="2407"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仿宋" w:hAnsi="仿宋" w:eastAsia="仿宋" w:cs="仿宋"/>
                <w:sz w:val="22"/>
                <w:szCs w:val="22"/>
              </w:rPr>
              <w:t>预警信息</w:t>
            </w:r>
          </w:p>
        </w:tc>
        <w:tc>
          <w:tcPr>
            <w:tcW w:w="477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仿宋" w:hAnsi="仿宋" w:eastAsia="仿宋" w:cs="仿宋"/>
                <w:sz w:val="22"/>
                <w:szCs w:val="22"/>
              </w:rPr>
              <w:t>预警信息</w:t>
            </w:r>
          </w:p>
        </w:tc>
        <w:tc>
          <w:tcPr>
            <w:tcW w:w="183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实时公开</w:t>
            </w:r>
          </w:p>
        </w:tc>
        <w:tc>
          <w:tcPr>
            <w:tcW w:w="160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政府网站</w:t>
            </w:r>
            <w:r>
              <w:rPr>
                <w:rFonts w:hint="eastAsia" w:ascii="仿宋" w:hAnsi="仿宋" w:eastAsia="仿宋" w:cs="仿宋"/>
                <w:sz w:val="22"/>
                <w:szCs w:val="22"/>
              </w:rPr>
              <w:br w:type="textWrapping"/>
            </w:r>
            <w:r>
              <w:rPr>
                <w:rFonts w:hint="eastAsia" w:ascii="仿宋" w:hAnsi="仿宋" w:eastAsia="仿宋" w:cs="仿宋"/>
                <w:sz w:val="22"/>
                <w:szCs w:val="22"/>
              </w:rPr>
              <w:t>常规公开</w:t>
            </w:r>
          </w:p>
        </w:tc>
        <w:tc>
          <w:tcPr>
            <w:tcW w:w="0" w:type="auto"/>
            <w:shd w:val="clear" w:color="auto" w:fill="auto"/>
            <w:vAlign w:val="center"/>
          </w:tcPr>
          <w:p>
            <w:pPr>
              <w:rPr>
                <w:rFonts w:hint="default" w:ascii="Arial" w:hAnsi="Arial" w:cs="Arial"/>
                <w:sz w:val="18"/>
                <w:szCs w:val="18"/>
              </w:rPr>
            </w:pPr>
          </w:p>
        </w:tc>
      </w:tr>
      <w:tr>
        <w:tblPrEx>
          <w:shd w:val="clear" w:color="auto" w:fill="auto"/>
          <w:tblCellMar>
            <w:top w:w="0" w:type="dxa"/>
            <w:left w:w="0" w:type="dxa"/>
            <w:bottom w:w="0" w:type="dxa"/>
            <w:right w:w="0" w:type="dxa"/>
          </w:tblCellMar>
        </w:tblPrEx>
        <w:trPr>
          <w:trHeight w:val="810" w:hRule="atLeast"/>
        </w:trPr>
        <w:tc>
          <w:tcPr>
            <w:tcW w:w="136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57</w:t>
            </w:r>
          </w:p>
        </w:tc>
        <w:tc>
          <w:tcPr>
            <w:tcW w:w="984"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darkRed"/>
              </w:rPr>
            </w:pPr>
            <w:r>
              <w:rPr>
                <w:rFonts w:hint="eastAsia" w:ascii="仿宋" w:hAnsi="仿宋" w:eastAsia="仿宋" w:cs="仿宋"/>
                <w:sz w:val="22"/>
                <w:szCs w:val="22"/>
                <w:highlight w:val="darkRed"/>
              </w:rPr>
              <w:t>法治宣传教育工作</w:t>
            </w:r>
          </w:p>
        </w:tc>
        <w:tc>
          <w:tcPr>
            <w:tcW w:w="245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darkRed"/>
              </w:rPr>
            </w:pPr>
            <w:r>
              <w:rPr>
                <w:rFonts w:hint="eastAsia" w:ascii="仿宋" w:hAnsi="仿宋" w:eastAsia="仿宋" w:cs="仿宋"/>
                <w:sz w:val="22"/>
                <w:szCs w:val="22"/>
                <w:highlight w:val="darkRed"/>
              </w:rPr>
              <w:t>编制地区普法五年规划</w:t>
            </w:r>
          </w:p>
        </w:tc>
        <w:tc>
          <w:tcPr>
            <w:tcW w:w="2407"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darkRed"/>
              </w:rPr>
            </w:pPr>
            <w:r>
              <w:rPr>
                <w:rFonts w:hint="eastAsia" w:ascii="仿宋" w:hAnsi="仿宋" w:eastAsia="仿宋" w:cs="仿宋"/>
                <w:sz w:val="22"/>
                <w:szCs w:val="22"/>
                <w:highlight w:val="darkRed"/>
              </w:rPr>
              <w:t>法治宣传教育五年规划</w:t>
            </w:r>
          </w:p>
        </w:tc>
        <w:tc>
          <w:tcPr>
            <w:tcW w:w="477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darkRed"/>
              </w:rPr>
            </w:pPr>
            <w:r>
              <w:rPr>
                <w:rFonts w:hint="eastAsia" w:ascii="仿宋" w:hAnsi="仿宋" w:eastAsia="仿宋" w:cs="仿宋"/>
                <w:sz w:val="22"/>
                <w:szCs w:val="22"/>
                <w:highlight w:val="darkRed"/>
              </w:rPr>
              <w:t>标题、正文、时间</w:t>
            </w:r>
          </w:p>
        </w:tc>
        <w:tc>
          <w:tcPr>
            <w:tcW w:w="183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darkRed"/>
              </w:rPr>
            </w:pPr>
            <w:r>
              <w:rPr>
                <w:rFonts w:hint="eastAsia" w:ascii="仿宋" w:hAnsi="仿宋" w:eastAsia="仿宋" w:cs="仿宋"/>
                <w:sz w:val="22"/>
                <w:szCs w:val="22"/>
                <w:highlight w:val="darkRed"/>
              </w:rPr>
              <w:t>实时公开</w:t>
            </w:r>
          </w:p>
        </w:tc>
        <w:tc>
          <w:tcPr>
            <w:tcW w:w="160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darkRed"/>
              </w:rPr>
            </w:pPr>
            <w:r>
              <w:rPr>
                <w:rFonts w:hint="eastAsia" w:ascii="仿宋" w:hAnsi="仿宋" w:eastAsia="仿宋" w:cs="仿宋"/>
                <w:sz w:val="22"/>
                <w:szCs w:val="22"/>
                <w:highlight w:val="darkRed"/>
              </w:rPr>
              <w:t>政府网站</w:t>
            </w:r>
            <w:r>
              <w:rPr>
                <w:rFonts w:hint="eastAsia" w:ascii="仿宋" w:hAnsi="仿宋" w:eastAsia="仿宋" w:cs="仿宋"/>
                <w:sz w:val="22"/>
                <w:szCs w:val="22"/>
                <w:highlight w:val="darkRed"/>
              </w:rPr>
              <w:br w:type="textWrapping"/>
            </w:r>
            <w:r>
              <w:rPr>
                <w:rFonts w:hint="eastAsia" w:ascii="仿宋" w:hAnsi="仿宋" w:eastAsia="仿宋" w:cs="仿宋"/>
                <w:sz w:val="22"/>
                <w:szCs w:val="22"/>
                <w:highlight w:val="darkRed"/>
              </w:rPr>
              <w:t>常规公开</w:t>
            </w:r>
          </w:p>
        </w:tc>
        <w:tc>
          <w:tcPr>
            <w:tcW w:w="0" w:type="auto"/>
            <w:shd w:val="clear" w:color="auto" w:fill="auto"/>
            <w:vAlign w:val="center"/>
          </w:tcPr>
          <w:p>
            <w:pPr>
              <w:rPr>
                <w:rFonts w:hint="default" w:ascii="Arial" w:hAnsi="Arial" w:cs="Arial"/>
                <w:sz w:val="18"/>
                <w:szCs w:val="18"/>
              </w:rPr>
            </w:pPr>
          </w:p>
        </w:tc>
      </w:tr>
      <w:tr>
        <w:tblPrEx>
          <w:shd w:val="clear" w:color="auto" w:fill="auto"/>
          <w:tblCellMar>
            <w:top w:w="0" w:type="dxa"/>
            <w:left w:w="0" w:type="dxa"/>
            <w:bottom w:w="0" w:type="dxa"/>
            <w:right w:w="0" w:type="dxa"/>
          </w:tblCellMar>
        </w:tblPrEx>
        <w:trPr>
          <w:trHeight w:val="1035" w:hRule="atLeast"/>
        </w:trPr>
        <w:tc>
          <w:tcPr>
            <w:tcW w:w="1367"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58</w:t>
            </w:r>
          </w:p>
        </w:tc>
        <w:tc>
          <w:tcPr>
            <w:tcW w:w="984"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darkRed"/>
              </w:rPr>
            </w:pPr>
            <w:r>
              <w:rPr>
                <w:rFonts w:hint="eastAsia" w:ascii="仿宋" w:hAnsi="仿宋" w:eastAsia="仿宋" w:cs="仿宋"/>
                <w:sz w:val="22"/>
                <w:szCs w:val="22"/>
                <w:highlight w:val="darkRed"/>
              </w:rPr>
              <w:t>法律服务</w:t>
            </w:r>
          </w:p>
        </w:tc>
        <w:tc>
          <w:tcPr>
            <w:tcW w:w="245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left"/>
              <w:rPr>
                <w:rFonts w:hint="default" w:ascii="Calibri" w:hAnsi="Calibri" w:cs="Calibri"/>
                <w:sz w:val="21"/>
                <w:szCs w:val="21"/>
                <w:highlight w:val="darkRed"/>
              </w:rPr>
            </w:pPr>
            <w:r>
              <w:rPr>
                <w:rFonts w:hint="eastAsia" w:ascii="仿宋" w:hAnsi="仿宋" w:eastAsia="仿宋" w:cs="仿宋"/>
                <w:sz w:val="22"/>
                <w:szCs w:val="22"/>
                <w:highlight w:val="darkRed"/>
              </w:rPr>
              <w:t>指导管理基层法律服务</w:t>
            </w:r>
          </w:p>
        </w:tc>
        <w:tc>
          <w:tcPr>
            <w:tcW w:w="2407"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darkRed"/>
              </w:rPr>
            </w:pPr>
            <w:r>
              <w:rPr>
                <w:rFonts w:hint="eastAsia" w:ascii="仿宋" w:hAnsi="仿宋" w:eastAsia="仿宋" w:cs="仿宋"/>
                <w:sz w:val="22"/>
                <w:szCs w:val="22"/>
                <w:highlight w:val="darkRed"/>
              </w:rPr>
              <w:t>公益法律服务内容</w:t>
            </w:r>
          </w:p>
        </w:tc>
        <w:tc>
          <w:tcPr>
            <w:tcW w:w="477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darkRed"/>
              </w:rPr>
            </w:pPr>
            <w:r>
              <w:rPr>
                <w:rFonts w:hint="eastAsia" w:ascii="仿宋" w:hAnsi="仿宋" w:eastAsia="仿宋" w:cs="仿宋"/>
                <w:sz w:val="22"/>
                <w:szCs w:val="22"/>
                <w:highlight w:val="darkRed"/>
              </w:rPr>
              <w:t>公益律师信息公示</w:t>
            </w:r>
          </w:p>
        </w:tc>
        <w:tc>
          <w:tcPr>
            <w:tcW w:w="183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darkRed"/>
              </w:rPr>
            </w:pPr>
            <w:r>
              <w:rPr>
                <w:rFonts w:hint="eastAsia" w:ascii="仿宋" w:hAnsi="仿宋" w:eastAsia="仿宋" w:cs="仿宋"/>
                <w:sz w:val="22"/>
                <w:szCs w:val="22"/>
                <w:highlight w:val="darkRed"/>
              </w:rPr>
              <w:t>实时公开</w:t>
            </w:r>
          </w:p>
        </w:tc>
        <w:tc>
          <w:tcPr>
            <w:tcW w:w="160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darkRed"/>
              </w:rPr>
            </w:pPr>
            <w:r>
              <w:rPr>
                <w:rFonts w:hint="eastAsia" w:ascii="仿宋" w:hAnsi="仿宋" w:eastAsia="仿宋" w:cs="仿宋"/>
                <w:sz w:val="22"/>
                <w:szCs w:val="22"/>
                <w:highlight w:val="darkRed"/>
              </w:rPr>
              <w:t>法律服务室办公场所</w:t>
            </w:r>
          </w:p>
        </w:tc>
        <w:tc>
          <w:tcPr>
            <w:tcW w:w="0" w:type="auto"/>
            <w:shd w:val="clear" w:color="auto" w:fill="auto"/>
            <w:vAlign w:val="center"/>
          </w:tcPr>
          <w:p>
            <w:pPr>
              <w:rPr>
                <w:rFonts w:hint="default" w:ascii="Arial" w:hAnsi="Arial" w:cs="Arial"/>
                <w:sz w:val="18"/>
                <w:szCs w:val="18"/>
              </w:rPr>
            </w:pPr>
          </w:p>
        </w:tc>
      </w:tr>
      <w:tr>
        <w:tblPrEx>
          <w:shd w:val="clear" w:color="auto" w:fill="auto"/>
          <w:tblCellMar>
            <w:top w:w="0" w:type="dxa"/>
            <w:left w:w="0" w:type="dxa"/>
            <w:bottom w:w="0" w:type="dxa"/>
            <w:right w:w="0" w:type="dxa"/>
          </w:tblCellMar>
        </w:tblPrEx>
        <w:trPr>
          <w:trHeight w:val="1440" w:hRule="atLeast"/>
        </w:trPr>
        <w:tc>
          <w:tcPr>
            <w:tcW w:w="136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59</w:t>
            </w:r>
          </w:p>
        </w:tc>
        <w:tc>
          <w:tcPr>
            <w:tcW w:w="984"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darkRed"/>
              </w:rPr>
            </w:pPr>
            <w:r>
              <w:rPr>
                <w:rFonts w:hint="eastAsia" w:ascii="仿宋" w:hAnsi="仿宋" w:eastAsia="仿宋" w:cs="仿宋"/>
                <w:sz w:val="22"/>
                <w:szCs w:val="22"/>
                <w:highlight w:val="darkRed"/>
              </w:rPr>
              <w:t>指导、管理人民调解工作</w:t>
            </w:r>
          </w:p>
        </w:tc>
        <w:tc>
          <w:tcPr>
            <w:tcW w:w="2450" w:type="dxa"/>
            <w:tcBorders>
              <w:top w:val="nil"/>
              <w:left w:val="nil"/>
              <w:bottom w:val="single" w:color="auto" w:sz="8" w:space="0"/>
              <w:right w:val="single" w:color="auto" w:sz="8" w:space="0"/>
            </w:tcBorders>
            <w:shd w:val="clear" w:color="auto" w:fill="auto"/>
            <w:noWrap/>
            <w:tcMar>
              <w:left w:w="108" w:type="dxa"/>
              <w:right w:w="108" w:type="dxa"/>
            </w:tcMar>
            <w:vAlign w:val="center"/>
          </w:tcPr>
          <w:p>
            <w:pPr>
              <w:pStyle w:val="2"/>
              <w:keepNext w:val="0"/>
              <w:keepLines w:val="0"/>
              <w:widowControl/>
              <w:suppressLineNumbers w:val="0"/>
              <w:spacing w:before="0" w:beforeAutospacing="0" w:after="0" w:afterAutospacing="0"/>
              <w:ind w:left="0" w:right="0"/>
              <w:jc w:val="both"/>
              <w:rPr>
                <w:rFonts w:hint="default" w:ascii="Calibri" w:hAnsi="Calibri" w:cs="Calibri"/>
                <w:sz w:val="21"/>
                <w:szCs w:val="21"/>
                <w:highlight w:val="darkRed"/>
              </w:rPr>
            </w:pPr>
            <w:r>
              <w:rPr>
                <w:rFonts w:hint="eastAsia" w:ascii="仿宋" w:hAnsi="仿宋" w:eastAsia="仿宋" w:cs="仿宋"/>
                <w:sz w:val="22"/>
                <w:szCs w:val="22"/>
                <w:highlight w:val="darkRed"/>
              </w:rPr>
              <w:t>指导、管理人民调解工作</w:t>
            </w:r>
          </w:p>
        </w:tc>
        <w:tc>
          <w:tcPr>
            <w:tcW w:w="2407"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darkRed"/>
              </w:rPr>
            </w:pPr>
            <w:r>
              <w:rPr>
                <w:rFonts w:hint="eastAsia" w:ascii="仿宋" w:hAnsi="仿宋" w:eastAsia="仿宋" w:cs="仿宋"/>
                <w:sz w:val="22"/>
                <w:szCs w:val="22"/>
                <w:highlight w:val="darkRed"/>
              </w:rPr>
              <w:t>人民调解工作制度</w:t>
            </w:r>
          </w:p>
        </w:tc>
        <w:tc>
          <w:tcPr>
            <w:tcW w:w="477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darkRed"/>
              </w:rPr>
            </w:pPr>
            <w:r>
              <w:rPr>
                <w:rFonts w:hint="eastAsia" w:ascii="仿宋" w:hAnsi="仿宋" w:eastAsia="仿宋" w:cs="仿宋"/>
                <w:sz w:val="22"/>
                <w:szCs w:val="22"/>
                <w:highlight w:val="darkRed"/>
              </w:rPr>
              <w:t>【民间纠纷受理范围】【纠纷当事人的权利和义务】【人民调解员的工作原则和纪律】</w:t>
            </w:r>
          </w:p>
        </w:tc>
        <w:tc>
          <w:tcPr>
            <w:tcW w:w="183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darkRed"/>
              </w:rPr>
            </w:pPr>
            <w:r>
              <w:rPr>
                <w:rFonts w:hint="eastAsia" w:ascii="仿宋" w:hAnsi="仿宋" w:eastAsia="仿宋" w:cs="仿宋"/>
                <w:sz w:val="22"/>
                <w:szCs w:val="22"/>
                <w:highlight w:val="darkRed"/>
              </w:rPr>
              <w:t>实时公开</w:t>
            </w:r>
          </w:p>
        </w:tc>
        <w:tc>
          <w:tcPr>
            <w:tcW w:w="160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darkRed"/>
              </w:rPr>
            </w:pPr>
            <w:r>
              <w:rPr>
                <w:rFonts w:hint="eastAsia" w:ascii="仿宋" w:hAnsi="仿宋" w:eastAsia="仿宋" w:cs="仿宋"/>
                <w:sz w:val="22"/>
                <w:szCs w:val="22"/>
                <w:highlight w:val="darkRed"/>
              </w:rPr>
              <w:t>人民调解委员会办公场所</w:t>
            </w:r>
          </w:p>
        </w:tc>
        <w:tc>
          <w:tcPr>
            <w:tcW w:w="0" w:type="auto"/>
            <w:shd w:val="clear" w:color="auto" w:fill="auto"/>
            <w:vAlign w:val="center"/>
          </w:tcPr>
          <w:p>
            <w:pPr>
              <w:rPr>
                <w:rFonts w:hint="default" w:ascii="Arial" w:hAnsi="Arial" w:cs="Arial"/>
                <w:sz w:val="18"/>
                <w:szCs w:val="18"/>
              </w:rPr>
            </w:pPr>
          </w:p>
        </w:tc>
      </w:tr>
      <w:tr>
        <w:tblPrEx>
          <w:shd w:val="clear" w:color="auto" w:fill="auto"/>
          <w:tblCellMar>
            <w:top w:w="0" w:type="dxa"/>
            <w:left w:w="0" w:type="dxa"/>
            <w:bottom w:w="0" w:type="dxa"/>
            <w:right w:w="0" w:type="dxa"/>
          </w:tblCellMar>
        </w:tblPrEx>
        <w:trPr>
          <w:trHeight w:val="1560" w:hRule="atLeast"/>
        </w:trPr>
        <w:tc>
          <w:tcPr>
            <w:tcW w:w="1367" w:type="dxa"/>
            <w:tcBorders>
              <w:top w:val="nil"/>
              <w:left w:val="single" w:color="auto" w:sz="8" w:space="0"/>
              <w:bottom w:val="single" w:color="auto" w:sz="4"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60</w:t>
            </w:r>
          </w:p>
        </w:tc>
        <w:tc>
          <w:tcPr>
            <w:tcW w:w="984"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darkRed"/>
              </w:rPr>
            </w:pPr>
            <w:r>
              <w:rPr>
                <w:rFonts w:hint="eastAsia" w:ascii="仿宋" w:hAnsi="仿宋" w:eastAsia="仿宋" w:cs="仿宋"/>
                <w:sz w:val="22"/>
                <w:szCs w:val="22"/>
                <w:highlight w:val="darkRed"/>
              </w:rPr>
              <w:t>法律援助初审</w:t>
            </w:r>
          </w:p>
        </w:tc>
        <w:tc>
          <w:tcPr>
            <w:tcW w:w="245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darkRed"/>
              </w:rPr>
            </w:pPr>
            <w:r>
              <w:rPr>
                <w:rFonts w:hint="eastAsia" w:ascii="仿宋" w:hAnsi="仿宋" w:eastAsia="仿宋" w:cs="仿宋"/>
                <w:sz w:val="22"/>
                <w:szCs w:val="22"/>
                <w:highlight w:val="darkRed"/>
              </w:rPr>
              <w:t>法律援助初审</w:t>
            </w:r>
          </w:p>
        </w:tc>
        <w:tc>
          <w:tcPr>
            <w:tcW w:w="2407"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darkRed"/>
              </w:rPr>
            </w:pPr>
            <w:r>
              <w:rPr>
                <w:rFonts w:hint="eastAsia" w:ascii="仿宋" w:hAnsi="仿宋" w:eastAsia="仿宋" w:cs="仿宋"/>
                <w:sz w:val="22"/>
                <w:szCs w:val="22"/>
                <w:highlight w:val="darkRed"/>
              </w:rPr>
              <w:t>法律援助初审流程</w:t>
            </w:r>
          </w:p>
        </w:tc>
        <w:tc>
          <w:tcPr>
            <w:tcW w:w="477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darkRed"/>
              </w:rPr>
            </w:pPr>
            <w:r>
              <w:rPr>
                <w:rFonts w:hint="eastAsia" w:ascii="仿宋" w:hAnsi="仿宋" w:eastAsia="仿宋" w:cs="仿宋"/>
                <w:sz w:val="22"/>
                <w:szCs w:val="22"/>
                <w:highlight w:val="darkRed"/>
              </w:rPr>
              <w:t>【法律援助初审程序】【法律援助事项范围】【申请法律援助应当提交的材料】</w:t>
            </w:r>
          </w:p>
        </w:tc>
        <w:tc>
          <w:tcPr>
            <w:tcW w:w="183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darkRed"/>
              </w:rPr>
            </w:pPr>
            <w:r>
              <w:rPr>
                <w:rFonts w:hint="eastAsia" w:ascii="仿宋" w:hAnsi="仿宋" w:eastAsia="仿宋" w:cs="仿宋"/>
                <w:sz w:val="22"/>
                <w:szCs w:val="22"/>
                <w:highlight w:val="darkRed"/>
              </w:rPr>
              <w:t>实时公开</w:t>
            </w:r>
          </w:p>
        </w:tc>
        <w:tc>
          <w:tcPr>
            <w:tcW w:w="160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highlight w:val="darkRed"/>
              </w:rPr>
            </w:pPr>
            <w:r>
              <w:rPr>
                <w:rFonts w:hint="eastAsia" w:ascii="仿宋" w:hAnsi="仿宋" w:eastAsia="仿宋" w:cs="仿宋"/>
                <w:sz w:val="22"/>
                <w:szCs w:val="22"/>
                <w:highlight w:val="darkRed"/>
              </w:rPr>
              <w:t>政府网站</w:t>
            </w:r>
            <w:r>
              <w:rPr>
                <w:rFonts w:hint="eastAsia" w:ascii="仿宋" w:hAnsi="仿宋" w:eastAsia="仿宋" w:cs="仿宋"/>
                <w:sz w:val="22"/>
                <w:szCs w:val="22"/>
                <w:highlight w:val="darkRed"/>
              </w:rPr>
              <w:br w:type="textWrapping"/>
            </w:r>
            <w:r>
              <w:rPr>
                <w:rFonts w:hint="eastAsia" w:ascii="仿宋" w:hAnsi="仿宋" w:eastAsia="仿宋" w:cs="仿宋"/>
                <w:sz w:val="22"/>
                <w:szCs w:val="22"/>
                <w:highlight w:val="darkRed"/>
              </w:rPr>
              <w:t>常规公开</w:t>
            </w:r>
          </w:p>
        </w:tc>
        <w:tc>
          <w:tcPr>
            <w:tcW w:w="0" w:type="auto"/>
            <w:shd w:val="clear" w:color="auto" w:fill="auto"/>
            <w:vAlign w:val="center"/>
          </w:tcPr>
          <w:p>
            <w:pPr>
              <w:rPr>
                <w:rFonts w:hint="default" w:ascii="Arial" w:hAnsi="Arial" w:cs="Arial"/>
                <w:sz w:val="18"/>
                <w:szCs w:val="18"/>
              </w:rPr>
            </w:pPr>
          </w:p>
        </w:tc>
      </w:tr>
      <w:tr>
        <w:tblPrEx>
          <w:shd w:val="clear" w:color="auto" w:fill="auto"/>
          <w:tblCellMar>
            <w:top w:w="0" w:type="dxa"/>
            <w:left w:w="0" w:type="dxa"/>
            <w:bottom w:w="0" w:type="dxa"/>
            <w:right w:w="0" w:type="dxa"/>
          </w:tblCellMar>
        </w:tblPrEx>
        <w:trPr>
          <w:trHeight w:val="1710" w:hRule="atLeast"/>
        </w:trPr>
        <w:tc>
          <w:tcPr>
            <w:tcW w:w="1367" w:type="dxa"/>
            <w:tcBorders>
              <w:top w:val="single" w:color="auto" w:sz="4" w:space="0"/>
              <w:left w:val="single" w:color="auto" w:sz="4" w:space="0"/>
              <w:bottom w:val="single" w:color="auto" w:sz="8" w:space="0"/>
              <w:right w:val="single" w:color="auto" w:sz="4"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61</w:t>
            </w:r>
          </w:p>
        </w:tc>
        <w:tc>
          <w:tcPr>
            <w:tcW w:w="984" w:type="dxa"/>
            <w:tcBorders>
              <w:top w:val="nil"/>
              <w:left w:val="single" w:color="auto" w:sz="4"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仿宋" w:hAnsi="仿宋" w:eastAsia="仿宋" w:cs="仿宋"/>
                <w:sz w:val="22"/>
                <w:szCs w:val="22"/>
              </w:rPr>
              <w:t>群众安全感</w:t>
            </w:r>
          </w:p>
        </w:tc>
        <w:tc>
          <w:tcPr>
            <w:tcW w:w="245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仿宋" w:hAnsi="仿宋" w:eastAsia="仿宋" w:cs="仿宋"/>
                <w:sz w:val="22"/>
                <w:szCs w:val="22"/>
              </w:rPr>
              <w:t>协调相关部门开展工作，组织联合执法。开展入户走访及形式多样的宣传活动。全力提升物技防水平。</w:t>
            </w:r>
          </w:p>
        </w:tc>
        <w:tc>
          <w:tcPr>
            <w:tcW w:w="2407"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宣传信息</w:t>
            </w:r>
          </w:p>
        </w:tc>
        <w:tc>
          <w:tcPr>
            <w:tcW w:w="477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宣传材料</w:t>
            </w:r>
            <w:r>
              <w:rPr>
                <w:rFonts w:hint="eastAsia" w:ascii="仿宋" w:hAnsi="仿宋" w:eastAsia="仿宋" w:cs="仿宋"/>
                <w:sz w:val="22"/>
                <w:szCs w:val="22"/>
              </w:rPr>
              <w:br w:type="textWrapping"/>
            </w:r>
            <w:r>
              <w:rPr>
                <w:rFonts w:hint="eastAsia" w:ascii="仿宋" w:hAnsi="仿宋" w:eastAsia="仿宋" w:cs="仿宋"/>
                <w:sz w:val="22"/>
                <w:szCs w:val="22"/>
              </w:rPr>
              <w:t>活动时间</w:t>
            </w:r>
            <w:r>
              <w:rPr>
                <w:rFonts w:hint="eastAsia" w:ascii="仿宋" w:hAnsi="仿宋" w:eastAsia="仿宋" w:cs="仿宋"/>
                <w:sz w:val="22"/>
                <w:szCs w:val="22"/>
              </w:rPr>
              <w:br w:type="textWrapping"/>
            </w:r>
            <w:r>
              <w:rPr>
                <w:rFonts w:hint="eastAsia" w:ascii="仿宋" w:hAnsi="仿宋" w:eastAsia="仿宋" w:cs="仿宋"/>
                <w:sz w:val="22"/>
                <w:szCs w:val="22"/>
              </w:rPr>
              <w:t>具体事项</w:t>
            </w:r>
          </w:p>
        </w:tc>
        <w:tc>
          <w:tcPr>
            <w:tcW w:w="183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实时公开</w:t>
            </w:r>
          </w:p>
        </w:tc>
        <w:tc>
          <w:tcPr>
            <w:tcW w:w="160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政府常规网站</w:t>
            </w:r>
          </w:p>
        </w:tc>
        <w:tc>
          <w:tcPr>
            <w:tcW w:w="0" w:type="auto"/>
            <w:shd w:val="clear" w:color="auto" w:fill="auto"/>
            <w:vAlign w:val="center"/>
          </w:tcPr>
          <w:p>
            <w:pPr>
              <w:rPr>
                <w:rFonts w:hint="default" w:ascii="Arial" w:hAnsi="Arial" w:cs="Arial"/>
                <w:sz w:val="18"/>
                <w:szCs w:val="18"/>
              </w:rPr>
            </w:pPr>
          </w:p>
        </w:tc>
      </w:tr>
      <w:tr>
        <w:tblPrEx>
          <w:shd w:val="clear" w:color="auto" w:fill="auto"/>
          <w:tblCellMar>
            <w:top w:w="0" w:type="dxa"/>
            <w:left w:w="0" w:type="dxa"/>
            <w:bottom w:w="0" w:type="dxa"/>
            <w:right w:w="0" w:type="dxa"/>
          </w:tblCellMar>
        </w:tblPrEx>
        <w:trPr>
          <w:trHeight w:val="3630" w:hRule="atLeast"/>
        </w:trPr>
        <w:tc>
          <w:tcPr>
            <w:tcW w:w="1367" w:type="dxa"/>
            <w:tcBorders>
              <w:top w:val="nil"/>
              <w:left w:val="single" w:color="auto" w:sz="4" w:space="0"/>
              <w:bottom w:val="single" w:color="auto" w:sz="4" w:space="0"/>
              <w:right w:val="single" w:color="auto" w:sz="4"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62</w:t>
            </w:r>
          </w:p>
        </w:tc>
        <w:tc>
          <w:tcPr>
            <w:tcW w:w="984" w:type="dxa"/>
            <w:tcBorders>
              <w:top w:val="nil"/>
              <w:left w:val="single" w:color="auto" w:sz="4" w:space="0"/>
              <w:bottom w:val="single" w:color="auto" w:sz="4"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负责组织地区安全生产检查和专项整治工作，确保地区安全生产有序</w:t>
            </w:r>
          </w:p>
        </w:tc>
        <w:tc>
          <w:tcPr>
            <w:tcW w:w="2450" w:type="dxa"/>
            <w:tcBorders>
              <w:top w:val="nil"/>
              <w:left w:val="nil"/>
              <w:bottom w:val="single" w:color="auto" w:sz="4"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仿宋" w:hAnsi="仿宋" w:eastAsia="仿宋" w:cs="仿宋"/>
                <w:sz w:val="22"/>
                <w:szCs w:val="22"/>
              </w:rPr>
              <w:t>负责宣传安全生产、消防安全等方面的法律法规</w:t>
            </w:r>
          </w:p>
        </w:tc>
        <w:tc>
          <w:tcPr>
            <w:tcW w:w="2407" w:type="dxa"/>
            <w:tcBorders>
              <w:top w:val="nil"/>
              <w:left w:val="nil"/>
              <w:bottom w:val="single" w:color="auto" w:sz="4"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宣传安全生产法律法规信息</w:t>
            </w:r>
          </w:p>
        </w:tc>
        <w:tc>
          <w:tcPr>
            <w:tcW w:w="4775" w:type="dxa"/>
            <w:tcBorders>
              <w:top w:val="nil"/>
              <w:left w:val="nil"/>
              <w:bottom w:val="single" w:color="auto" w:sz="4"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主动公开、依区安监局相关文件要求实时公开</w:t>
            </w:r>
          </w:p>
        </w:tc>
        <w:tc>
          <w:tcPr>
            <w:tcW w:w="1832" w:type="dxa"/>
            <w:tcBorders>
              <w:top w:val="nil"/>
              <w:left w:val="nil"/>
              <w:bottom w:val="single" w:color="auto" w:sz="4"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实时公开</w:t>
            </w:r>
          </w:p>
        </w:tc>
        <w:tc>
          <w:tcPr>
            <w:tcW w:w="1605" w:type="dxa"/>
            <w:tcBorders>
              <w:top w:val="nil"/>
              <w:left w:val="nil"/>
              <w:bottom w:val="single" w:color="auto" w:sz="4"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崔各庄安监微信公众号</w:t>
            </w:r>
          </w:p>
        </w:tc>
        <w:tc>
          <w:tcPr>
            <w:tcW w:w="0" w:type="auto"/>
            <w:tcBorders>
              <w:bottom w:val="single" w:color="auto" w:sz="4" w:space="0"/>
            </w:tcBorders>
            <w:shd w:val="clear" w:color="auto" w:fill="auto"/>
            <w:vAlign w:val="center"/>
          </w:tcPr>
          <w:p>
            <w:pPr>
              <w:rPr>
                <w:rFonts w:hint="default" w:ascii="Arial" w:hAnsi="Arial" w:cs="Arial"/>
                <w:sz w:val="18"/>
                <w:szCs w:val="18"/>
              </w:rPr>
            </w:pPr>
          </w:p>
        </w:tc>
      </w:tr>
      <w:tr>
        <w:tblPrEx>
          <w:tblCellMar>
            <w:top w:w="0" w:type="dxa"/>
            <w:left w:w="0" w:type="dxa"/>
            <w:bottom w:w="0" w:type="dxa"/>
            <w:right w:w="0" w:type="dxa"/>
          </w:tblCellMar>
        </w:tblPrEx>
        <w:trPr>
          <w:trHeight w:val="1602" w:hRule="atLeast"/>
        </w:trPr>
        <w:tc>
          <w:tcPr>
            <w:tcW w:w="1367" w:type="dxa"/>
            <w:tcBorders>
              <w:top w:val="single" w:color="auto" w:sz="4" w:space="0"/>
              <w:left w:val="single" w:color="auto" w:sz="4"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63</w:t>
            </w:r>
          </w:p>
        </w:tc>
        <w:tc>
          <w:tcPr>
            <w:tcW w:w="984" w:type="dxa"/>
            <w:tcBorders>
              <w:top w:val="single" w:color="auto" w:sz="4" w:space="0"/>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仿宋" w:hAnsi="仿宋" w:eastAsia="仿宋" w:cs="仿宋"/>
                <w:sz w:val="22"/>
                <w:szCs w:val="22"/>
              </w:rPr>
              <w:t>规划制定</w:t>
            </w:r>
          </w:p>
        </w:tc>
        <w:tc>
          <w:tcPr>
            <w:tcW w:w="2450" w:type="dxa"/>
            <w:tcBorders>
              <w:top w:val="single" w:color="auto" w:sz="4" w:space="0"/>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制定并落实土地利用总体规划</w:t>
            </w:r>
          </w:p>
        </w:tc>
        <w:tc>
          <w:tcPr>
            <w:tcW w:w="2407" w:type="dxa"/>
            <w:tcBorders>
              <w:top w:val="single" w:color="auto" w:sz="4" w:space="0"/>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仿宋" w:hAnsi="仿宋" w:eastAsia="仿宋" w:cs="仿宋"/>
                <w:sz w:val="22"/>
                <w:szCs w:val="22"/>
              </w:rPr>
              <w:t>乡级土地利用总体规划</w:t>
            </w:r>
          </w:p>
        </w:tc>
        <w:tc>
          <w:tcPr>
            <w:tcW w:w="4775" w:type="dxa"/>
            <w:tcBorders>
              <w:top w:val="single" w:color="auto" w:sz="4" w:space="0"/>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仿宋" w:hAnsi="仿宋" w:eastAsia="仿宋" w:cs="仿宋"/>
                <w:sz w:val="22"/>
                <w:szCs w:val="22"/>
              </w:rPr>
              <w:t>【批准文号】</w:t>
            </w:r>
            <w:r>
              <w:rPr>
                <w:rFonts w:hint="eastAsia" w:ascii="仿宋" w:hAnsi="仿宋" w:eastAsia="仿宋" w:cs="仿宋"/>
                <w:sz w:val="22"/>
                <w:szCs w:val="22"/>
              </w:rPr>
              <w:br w:type="textWrapping"/>
            </w:r>
            <w:r>
              <w:rPr>
                <w:rFonts w:hint="eastAsia" w:ascii="仿宋" w:hAnsi="仿宋" w:eastAsia="仿宋" w:cs="仿宋"/>
                <w:sz w:val="22"/>
                <w:szCs w:val="22"/>
              </w:rPr>
              <w:t>【规划指标】</w:t>
            </w:r>
            <w:r>
              <w:rPr>
                <w:rFonts w:hint="eastAsia" w:ascii="仿宋" w:hAnsi="仿宋" w:eastAsia="仿宋" w:cs="仿宋"/>
                <w:sz w:val="22"/>
                <w:szCs w:val="22"/>
              </w:rPr>
              <w:br w:type="textWrapping"/>
            </w:r>
            <w:r>
              <w:rPr>
                <w:rFonts w:hint="eastAsia" w:ascii="仿宋" w:hAnsi="仿宋" w:eastAsia="仿宋" w:cs="仿宋"/>
                <w:sz w:val="22"/>
                <w:szCs w:val="22"/>
              </w:rPr>
              <w:t>【规划期限】</w:t>
            </w:r>
            <w:r>
              <w:rPr>
                <w:rFonts w:hint="eastAsia" w:ascii="仿宋" w:hAnsi="仿宋" w:eastAsia="仿宋" w:cs="仿宋"/>
                <w:sz w:val="22"/>
                <w:szCs w:val="22"/>
              </w:rPr>
              <w:br w:type="textWrapping"/>
            </w:r>
            <w:r>
              <w:rPr>
                <w:rFonts w:hint="eastAsia" w:ascii="仿宋" w:hAnsi="仿宋" w:eastAsia="仿宋" w:cs="仿宋"/>
                <w:sz w:val="22"/>
                <w:szCs w:val="22"/>
              </w:rPr>
              <w:t>【规划范围】</w:t>
            </w:r>
            <w:r>
              <w:rPr>
                <w:rFonts w:hint="eastAsia" w:ascii="仿宋" w:hAnsi="仿宋" w:eastAsia="仿宋" w:cs="仿宋"/>
                <w:sz w:val="22"/>
                <w:szCs w:val="22"/>
              </w:rPr>
              <w:br w:type="textWrapping"/>
            </w:r>
            <w:r>
              <w:rPr>
                <w:rFonts w:hint="eastAsia" w:ascii="仿宋" w:hAnsi="仿宋" w:eastAsia="仿宋" w:cs="仿宋"/>
                <w:sz w:val="22"/>
                <w:szCs w:val="22"/>
              </w:rPr>
              <w:t>【土地利用总体规划图】</w:t>
            </w:r>
            <w:r>
              <w:rPr>
                <w:rFonts w:hint="eastAsia" w:ascii="仿宋" w:hAnsi="仿宋" w:eastAsia="仿宋" w:cs="仿宋"/>
                <w:sz w:val="22"/>
                <w:szCs w:val="22"/>
              </w:rPr>
              <w:br w:type="textWrapping"/>
            </w:r>
            <w:r>
              <w:rPr>
                <w:rFonts w:hint="eastAsia" w:ascii="仿宋" w:hAnsi="仿宋" w:eastAsia="仿宋" w:cs="仿宋"/>
                <w:sz w:val="22"/>
                <w:szCs w:val="22"/>
              </w:rPr>
              <w:t>【批准机关】</w:t>
            </w:r>
            <w:r>
              <w:rPr>
                <w:rFonts w:hint="eastAsia" w:ascii="仿宋" w:hAnsi="仿宋" w:eastAsia="仿宋" w:cs="仿宋"/>
                <w:sz w:val="22"/>
                <w:szCs w:val="22"/>
              </w:rPr>
              <w:br w:type="textWrapping"/>
            </w:r>
            <w:r>
              <w:rPr>
                <w:rFonts w:hint="eastAsia" w:ascii="仿宋" w:hAnsi="仿宋" w:eastAsia="仿宋" w:cs="仿宋"/>
                <w:sz w:val="22"/>
                <w:szCs w:val="22"/>
              </w:rPr>
              <w:t>【批准日期】</w:t>
            </w:r>
          </w:p>
        </w:tc>
        <w:tc>
          <w:tcPr>
            <w:tcW w:w="1832" w:type="dxa"/>
            <w:tcBorders>
              <w:top w:val="single" w:color="auto" w:sz="4" w:space="0"/>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按年度公开</w:t>
            </w:r>
          </w:p>
        </w:tc>
        <w:tc>
          <w:tcPr>
            <w:tcW w:w="1605" w:type="dxa"/>
            <w:tcBorders>
              <w:top w:val="single" w:color="auto" w:sz="4" w:space="0"/>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政府网站</w:t>
            </w:r>
            <w:r>
              <w:rPr>
                <w:rFonts w:hint="eastAsia" w:ascii="仿宋" w:hAnsi="仿宋" w:eastAsia="仿宋" w:cs="仿宋"/>
                <w:sz w:val="22"/>
                <w:szCs w:val="22"/>
              </w:rPr>
              <w:br w:type="textWrapping"/>
            </w:r>
            <w:r>
              <w:rPr>
                <w:rFonts w:hint="eastAsia" w:ascii="仿宋" w:hAnsi="仿宋" w:eastAsia="仿宋" w:cs="仿宋"/>
                <w:sz w:val="22"/>
                <w:szCs w:val="22"/>
              </w:rPr>
              <w:t>常规公开</w:t>
            </w:r>
          </w:p>
        </w:tc>
        <w:tc>
          <w:tcPr>
            <w:tcW w:w="0" w:type="auto"/>
            <w:tcBorders>
              <w:top w:val="single" w:color="auto" w:sz="4" w:space="0"/>
              <w:right w:val="single" w:color="auto" w:sz="4" w:space="0"/>
            </w:tcBorders>
            <w:shd w:val="clear" w:color="auto" w:fill="auto"/>
            <w:vAlign w:val="center"/>
          </w:tcPr>
          <w:p>
            <w:pPr>
              <w:rPr>
                <w:rFonts w:hint="default" w:ascii="Arial" w:hAnsi="Arial" w:cs="Arial"/>
                <w:sz w:val="18"/>
                <w:szCs w:val="18"/>
              </w:rPr>
            </w:pPr>
          </w:p>
        </w:tc>
      </w:tr>
      <w:tr>
        <w:tblPrEx>
          <w:tblCellMar>
            <w:top w:w="0" w:type="dxa"/>
            <w:left w:w="0" w:type="dxa"/>
            <w:bottom w:w="0" w:type="dxa"/>
            <w:right w:w="0" w:type="dxa"/>
          </w:tblCellMar>
        </w:tblPrEx>
        <w:trPr>
          <w:trHeight w:val="1620" w:hRule="atLeast"/>
        </w:trPr>
        <w:tc>
          <w:tcPr>
            <w:tcW w:w="1367" w:type="dxa"/>
            <w:tcBorders>
              <w:top w:val="nil"/>
              <w:left w:val="single" w:color="auto" w:sz="4" w:space="0"/>
              <w:bottom w:val="single" w:color="auto" w:sz="4"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64</w:t>
            </w:r>
          </w:p>
        </w:tc>
        <w:tc>
          <w:tcPr>
            <w:tcW w:w="984" w:type="dxa"/>
            <w:tcBorders>
              <w:top w:val="nil"/>
              <w:left w:val="nil"/>
              <w:bottom w:val="single" w:color="auto" w:sz="4"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保障性住房资格初审、复核</w:t>
            </w:r>
          </w:p>
        </w:tc>
        <w:tc>
          <w:tcPr>
            <w:tcW w:w="2450" w:type="dxa"/>
            <w:tcBorders>
              <w:top w:val="nil"/>
              <w:left w:val="nil"/>
              <w:bottom w:val="single" w:color="auto" w:sz="4"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申请资格的认定、入户核查、评议、公示、上报及承租资格的年检复核</w:t>
            </w:r>
          </w:p>
        </w:tc>
        <w:tc>
          <w:tcPr>
            <w:tcW w:w="2407" w:type="dxa"/>
            <w:tcBorders>
              <w:top w:val="nil"/>
              <w:left w:val="nil"/>
              <w:bottom w:val="single" w:color="auto" w:sz="4"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仿宋" w:hAnsi="仿宋" w:eastAsia="仿宋" w:cs="仿宋"/>
                <w:sz w:val="22"/>
                <w:szCs w:val="22"/>
              </w:rPr>
              <w:t>保障性住房审核资格初审公示</w:t>
            </w:r>
          </w:p>
        </w:tc>
        <w:tc>
          <w:tcPr>
            <w:tcW w:w="4775" w:type="dxa"/>
            <w:tcBorders>
              <w:top w:val="nil"/>
              <w:left w:val="nil"/>
              <w:bottom w:val="single" w:color="auto" w:sz="4"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仿宋" w:hAnsi="仿宋" w:eastAsia="仿宋" w:cs="仿宋"/>
                <w:sz w:val="22"/>
                <w:szCs w:val="22"/>
              </w:rPr>
              <w:t>【申请人姓名】</w:t>
            </w:r>
            <w:r>
              <w:rPr>
                <w:rFonts w:hint="eastAsia" w:ascii="仿宋" w:hAnsi="仿宋" w:eastAsia="仿宋" w:cs="仿宋"/>
                <w:sz w:val="22"/>
                <w:szCs w:val="22"/>
              </w:rPr>
              <w:br w:type="textWrapping"/>
            </w:r>
            <w:r>
              <w:rPr>
                <w:rFonts w:hint="eastAsia" w:ascii="仿宋" w:hAnsi="仿宋" w:eastAsia="仿宋" w:cs="仿宋"/>
                <w:sz w:val="22"/>
                <w:szCs w:val="22"/>
              </w:rPr>
              <w:t>【家庭人口】</w:t>
            </w:r>
            <w:r>
              <w:rPr>
                <w:rFonts w:hint="eastAsia" w:ascii="仿宋" w:hAnsi="仿宋" w:eastAsia="仿宋" w:cs="仿宋"/>
                <w:sz w:val="22"/>
                <w:szCs w:val="22"/>
              </w:rPr>
              <w:br w:type="textWrapping"/>
            </w:r>
            <w:r>
              <w:rPr>
                <w:rFonts w:hint="eastAsia" w:ascii="仿宋" w:hAnsi="仿宋" w:eastAsia="仿宋" w:cs="仿宋"/>
                <w:sz w:val="22"/>
                <w:szCs w:val="22"/>
              </w:rPr>
              <w:t>【住房情况】</w:t>
            </w:r>
            <w:r>
              <w:rPr>
                <w:rFonts w:hint="eastAsia" w:ascii="仿宋" w:hAnsi="仿宋" w:eastAsia="仿宋" w:cs="仿宋"/>
                <w:sz w:val="22"/>
                <w:szCs w:val="22"/>
              </w:rPr>
              <w:br w:type="textWrapping"/>
            </w:r>
            <w:r>
              <w:rPr>
                <w:rFonts w:hint="eastAsia" w:ascii="仿宋" w:hAnsi="仿宋" w:eastAsia="仿宋" w:cs="仿宋"/>
                <w:sz w:val="22"/>
                <w:szCs w:val="22"/>
              </w:rPr>
              <w:t>【家庭收入】</w:t>
            </w:r>
            <w:r>
              <w:rPr>
                <w:rFonts w:hint="eastAsia" w:ascii="仿宋" w:hAnsi="仿宋" w:eastAsia="仿宋" w:cs="仿宋"/>
                <w:sz w:val="22"/>
                <w:szCs w:val="22"/>
              </w:rPr>
              <w:br w:type="textWrapping"/>
            </w:r>
            <w:r>
              <w:rPr>
                <w:rFonts w:hint="eastAsia" w:ascii="仿宋" w:hAnsi="仿宋" w:eastAsia="仿宋" w:cs="仿宋"/>
                <w:sz w:val="22"/>
                <w:szCs w:val="22"/>
              </w:rPr>
              <w:t>【家庭资产】</w:t>
            </w:r>
          </w:p>
        </w:tc>
        <w:tc>
          <w:tcPr>
            <w:tcW w:w="1832" w:type="dxa"/>
            <w:tcBorders>
              <w:top w:val="nil"/>
              <w:left w:val="nil"/>
              <w:bottom w:val="single" w:color="auto" w:sz="4"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公开期限10日</w:t>
            </w:r>
          </w:p>
        </w:tc>
        <w:tc>
          <w:tcPr>
            <w:tcW w:w="1605" w:type="dxa"/>
            <w:tcBorders>
              <w:top w:val="nil"/>
              <w:left w:val="nil"/>
              <w:bottom w:val="single" w:color="auto" w:sz="4"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申请人户口所在地、居住地及工作单位张贴公示</w:t>
            </w:r>
          </w:p>
        </w:tc>
        <w:tc>
          <w:tcPr>
            <w:tcW w:w="0" w:type="auto"/>
            <w:tcBorders>
              <w:bottom w:val="single" w:color="auto" w:sz="4" w:space="0"/>
              <w:right w:val="single" w:color="auto" w:sz="4" w:space="0"/>
            </w:tcBorders>
            <w:shd w:val="clear" w:color="auto" w:fill="auto"/>
            <w:vAlign w:val="center"/>
          </w:tcPr>
          <w:p>
            <w:pPr>
              <w:rPr>
                <w:rFonts w:hint="default" w:ascii="Arial" w:hAnsi="Arial" w:cs="Arial"/>
                <w:sz w:val="18"/>
                <w:szCs w:val="18"/>
              </w:rPr>
            </w:pPr>
          </w:p>
        </w:tc>
      </w:tr>
      <w:tr>
        <w:tblPrEx>
          <w:tblCellMar>
            <w:top w:w="0" w:type="dxa"/>
            <w:left w:w="0" w:type="dxa"/>
            <w:bottom w:w="0" w:type="dxa"/>
            <w:right w:w="0" w:type="dxa"/>
          </w:tblCellMar>
        </w:tblPrEx>
        <w:trPr>
          <w:trHeight w:val="2955" w:hRule="atLeast"/>
        </w:trPr>
        <w:tc>
          <w:tcPr>
            <w:tcW w:w="1367" w:type="dxa"/>
            <w:tcBorders>
              <w:top w:val="single" w:color="auto" w:sz="4"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65</w:t>
            </w:r>
          </w:p>
        </w:tc>
        <w:tc>
          <w:tcPr>
            <w:tcW w:w="984" w:type="dxa"/>
            <w:tcBorders>
              <w:top w:val="single" w:color="auto" w:sz="4" w:space="0"/>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负责《崔各庄乡棚户区改造项目住宅房屋腾退补偿安置办法》的拟定</w:t>
            </w:r>
          </w:p>
        </w:tc>
        <w:tc>
          <w:tcPr>
            <w:tcW w:w="2450" w:type="dxa"/>
            <w:tcBorders>
              <w:top w:val="single" w:color="auto" w:sz="4" w:space="0"/>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组织编制《崔各庄乡棚户区改造项目住宅房屋腾退补偿安置办法》</w:t>
            </w:r>
          </w:p>
        </w:tc>
        <w:tc>
          <w:tcPr>
            <w:tcW w:w="2407" w:type="dxa"/>
            <w:tcBorders>
              <w:top w:val="single" w:color="auto" w:sz="4" w:space="0"/>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《崔各庄乡棚户区改造项目住宅房屋腾退补偿安置办法》制度</w:t>
            </w:r>
          </w:p>
        </w:tc>
        <w:tc>
          <w:tcPr>
            <w:tcW w:w="4775" w:type="dxa"/>
            <w:tcBorders>
              <w:top w:val="single" w:color="auto" w:sz="4" w:space="0"/>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eastAsiaTheme="minorEastAsia"/>
                <w:sz w:val="21"/>
                <w:szCs w:val="21"/>
                <w:lang w:val="en-US" w:eastAsia="zh-CN"/>
              </w:rPr>
            </w:pPr>
            <w:r>
              <w:rPr>
                <w:rFonts w:hint="eastAsia" w:ascii="仿宋" w:hAnsi="仿宋" w:eastAsia="仿宋" w:cs="仿宋"/>
                <w:sz w:val="22"/>
                <w:szCs w:val="22"/>
                <w:lang w:val="en-US" w:eastAsia="zh-CN"/>
              </w:rPr>
              <w:t xml:space="preserve">                                                                                                                                                                                                                                                                                                                                                                                                                                                                                                                                                                                                                                                                                                                                                                                                                                                                                                                                         </w:t>
            </w:r>
          </w:p>
        </w:tc>
        <w:tc>
          <w:tcPr>
            <w:tcW w:w="1832" w:type="dxa"/>
            <w:tcBorders>
              <w:top w:val="single" w:color="auto" w:sz="4" w:space="0"/>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15个工作日内公开</w:t>
            </w:r>
          </w:p>
        </w:tc>
        <w:tc>
          <w:tcPr>
            <w:tcW w:w="1605" w:type="dxa"/>
            <w:tcBorders>
              <w:top w:val="single" w:color="auto" w:sz="4" w:space="0"/>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sz w:val="22"/>
                <w:szCs w:val="22"/>
              </w:rPr>
              <w:t>政府网站</w:t>
            </w:r>
            <w:r>
              <w:rPr>
                <w:rFonts w:hint="eastAsia" w:ascii="仿宋" w:hAnsi="仿宋" w:eastAsia="仿宋" w:cs="仿宋"/>
                <w:sz w:val="22"/>
                <w:szCs w:val="22"/>
              </w:rPr>
              <w:br w:type="textWrapping"/>
            </w:r>
            <w:r>
              <w:rPr>
                <w:rFonts w:hint="eastAsia" w:ascii="仿宋" w:hAnsi="仿宋" w:eastAsia="仿宋" w:cs="仿宋"/>
                <w:sz w:val="22"/>
                <w:szCs w:val="22"/>
              </w:rPr>
              <w:t>常规公开</w:t>
            </w:r>
          </w:p>
        </w:tc>
        <w:tc>
          <w:tcPr>
            <w:tcW w:w="0" w:type="auto"/>
            <w:tcBorders>
              <w:top w:val="single" w:color="auto" w:sz="4" w:space="0"/>
            </w:tcBorders>
            <w:shd w:val="clear" w:color="auto" w:fill="auto"/>
            <w:vAlign w:val="center"/>
          </w:tcPr>
          <w:p>
            <w:pPr>
              <w:rPr>
                <w:rFonts w:hint="default" w:ascii="Arial" w:hAnsi="Arial" w:cs="Arial"/>
                <w:sz w:val="18"/>
                <w:szCs w:val="18"/>
              </w:rPr>
            </w:pPr>
          </w:p>
        </w:tc>
      </w:tr>
    </w:tbl>
    <w:p>
      <w:pPr>
        <w:pStyle w:val="2"/>
        <w:keepNext w:val="0"/>
        <w:keepLines w:val="0"/>
        <w:widowControl/>
        <w:suppressLineNumbers w:val="0"/>
        <w:spacing w:before="0" w:beforeAutospacing="0" w:after="0" w:afterAutospacing="0"/>
        <w:ind w:left="0" w:right="0"/>
        <w:jc w:val="both"/>
        <w:rPr>
          <w:rFonts w:hint="default" w:ascii="Calibri" w:hAnsi="Calibri" w:cs="Calibri"/>
          <w:sz w:val="21"/>
          <w:szCs w:val="21"/>
        </w:rPr>
      </w:pPr>
      <w:r>
        <w:rPr>
          <w:rFonts w:hint="default" w:ascii="Calibri" w:hAnsi="Calibri" w:cs="Calibri"/>
          <w:sz w:val="21"/>
          <w:szCs w:val="21"/>
        </w:rPr>
        <w:t> </w:t>
      </w:r>
    </w:p>
    <w:p>
      <w:pPr>
        <w:pStyle w:val="2"/>
        <w:keepNext w:val="0"/>
        <w:keepLines w:val="0"/>
        <w:widowControl/>
        <w:suppressLineNumbers w:val="0"/>
        <w:spacing w:before="0" w:beforeAutospacing="0" w:after="0" w:afterAutospacing="0"/>
        <w:ind w:left="0" w:right="0"/>
        <w:jc w:val="both"/>
        <w:rPr>
          <w:rFonts w:hint="default" w:ascii="Calibri" w:hAnsi="Calibri" w:cs="Calibri"/>
          <w:sz w:val="21"/>
          <w:szCs w:val="21"/>
        </w:rPr>
      </w:pPr>
      <w:r>
        <w:rPr>
          <w:rFonts w:hint="default" w:ascii="Calibri" w:hAnsi="Calibri" w:cs="Calibri"/>
          <w:sz w:val="21"/>
          <w:szCs w:val="21"/>
        </w:rPr>
        <w:t> </w:t>
      </w:r>
      <w:r>
        <w:rPr>
          <w:rFonts w:hint="default" w:ascii="Calibri" w:hAnsi="Calibri" w:cs="Calibri"/>
          <w:sz w:val="21"/>
          <w:szCs w:val="21"/>
        </w:rPr>
        <w:drawing>
          <wp:inline distT="0" distB="0" distL="114300" distR="114300">
            <wp:extent cx="152400" cy="152400"/>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152400" cy="152400"/>
                    </a:xfrm>
                    <a:prstGeom prst="rect">
                      <a:avLst/>
                    </a:prstGeom>
                    <a:noFill/>
                    <a:ln w="9525">
                      <a:noFill/>
                    </a:ln>
                  </pic:spPr>
                </pic:pic>
              </a:graphicData>
            </a:graphic>
          </wp:inline>
        </w:drawing>
      </w:r>
      <w:r>
        <w:rPr>
          <w:rFonts w:hint="default" w:ascii="Calibri" w:hAnsi="Calibri" w:cs="Calibri"/>
          <w:sz w:val="21"/>
          <w:szCs w:val="21"/>
        </w:rPr>
        <w:fldChar w:fldCharType="begin"/>
      </w:r>
      <w:r>
        <w:rPr>
          <w:rFonts w:hint="default" w:ascii="Calibri" w:hAnsi="Calibri" w:cs="Calibri"/>
          <w:sz w:val="21"/>
          <w:szCs w:val="21"/>
        </w:rPr>
        <w:instrText xml:space="preserve"> HYPERLINK "http://www.bjchy.gov.cn/chywebfile/daf1433a20a7441ea822df9e4503bc61.xlsx" \t "http://10.164.126.3/FCKeditor/editor/_blank" </w:instrText>
      </w:r>
      <w:r>
        <w:rPr>
          <w:rFonts w:hint="default" w:ascii="Calibri" w:hAnsi="Calibri" w:cs="Calibri"/>
          <w:sz w:val="21"/>
          <w:szCs w:val="21"/>
        </w:rPr>
        <w:fldChar w:fldCharType="separate"/>
      </w:r>
      <w:r>
        <w:rPr>
          <w:rStyle w:val="5"/>
          <w:rFonts w:hint="default" w:ascii="Calibri" w:hAnsi="Calibri" w:cs="Calibri"/>
          <w:sz w:val="21"/>
          <w:szCs w:val="21"/>
        </w:rPr>
        <w:t>北京市朝阳区崔各庄乡政府信息主动公开全清单</w:t>
      </w:r>
      <w:r>
        <w:rPr>
          <w:rFonts w:hint="default" w:ascii="Calibri" w:hAnsi="Calibri" w:cs="Calibri"/>
          <w:sz w:val="21"/>
          <w:szCs w:val="21"/>
        </w:rPr>
        <w:fldChar w:fldCharType="end"/>
      </w:r>
    </w:p>
    <w:p/>
    <w:sectPr>
      <w:pgSz w:w="16783" w:h="11850" w:orient="landscape"/>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A0OThiZmYyM2IwNTViNzlmYThjNDI3MDUyOWQzNTYifQ=="/>
  </w:docVars>
  <w:rsids>
    <w:rsidRoot w:val="29D84855"/>
    <w:rsid w:val="04866B5C"/>
    <w:rsid w:val="04AE45EE"/>
    <w:rsid w:val="1F990932"/>
    <w:rsid w:val="242530C3"/>
    <w:rsid w:val="29D848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GI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5101</Words>
  <Characters>5189</Characters>
  <Lines>0</Lines>
  <Paragraphs>0</Paragraphs>
  <TotalTime>1</TotalTime>
  <ScaleCrop>false</ScaleCrop>
  <LinksUpToDate>false</LinksUpToDate>
  <CharactersWithSpaces>6114</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2020-08-18T06:15:00Z</dcterms:created>
  <dc:creator>Mary.丽</dc:creator>
  <cp:lastModifiedBy>Administrator</cp:lastModifiedBy>
  <dcterms:modified xsi:type="dcterms:W3CDTF">2022-08-19T05:54:36Z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871447BC90BD4F6FAB6A74ECC0736E66</vt:lpwstr>
  </property>
</Properties>
</file>