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tbl>
      <w:tblPr>
        <w:tblStyle w:val="7"/>
        <w:tblpPr w:leftFromText="180" w:rightFromText="180" w:vertAnchor="text" w:horzAnchor="page" w:tblpX="778" w:tblpY="570"/>
        <w:tblOverlap w:val="never"/>
        <w:tblW w:w="10132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78"/>
        <w:gridCol w:w="963"/>
        <w:gridCol w:w="1092"/>
        <w:gridCol w:w="718"/>
        <w:gridCol w:w="994"/>
        <w:gridCol w:w="120"/>
        <w:gridCol w:w="1767"/>
        <w:gridCol w:w="655"/>
        <w:gridCol w:w="122"/>
        <w:gridCol w:w="614"/>
        <w:gridCol w:w="204"/>
        <w:gridCol w:w="402"/>
        <w:gridCol w:w="608"/>
        <w:gridCol w:w="1295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exact"/>
        </w:trPr>
        <w:tc>
          <w:tcPr>
            <w:tcW w:w="10132" w:type="dxa"/>
            <w:gridSpan w:val="14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黑体" w:eastAsia="黑体"/>
                <w:b w:val="0"/>
                <w:bCs w:val="0"/>
                <w:kern w:val="0"/>
                <w:sz w:val="32"/>
                <w:szCs w:val="32"/>
              </w:rPr>
            </w:pPr>
            <w:r>
              <w:rPr>
                <w:rFonts w:hint="eastAsia" w:ascii="黑体" w:eastAsia="黑体"/>
                <w:b w:val="0"/>
                <w:bCs w:val="0"/>
                <w:kern w:val="0"/>
                <w:sz w:val="32"/>
                <w:szCs w:val="32"/>
              </w:rPr>
              <w:t>朝阳区项目支出绩效自评表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4" w:hRule="atLeast"/>
        </w:trPr>
        <w:tc>
          <w:tcPr>
            <w:tcW w:w="10132" w:type="dxa"/>
            <w:gridSpan w:val="14"/>
            <w:tcBorders>
              <w:top w:val="nil"/>
              <w:left w:val="nil"/>
              <w:bottom w:val="nil"/>
              <w:right w:val="nil"/>
            </w:tcBorders>
          </w:tcPr>
          <w:p>
            <w:pPr>
              <w:widowControl/>
              <w:jc w:val="center"/>
              <w:rPr>
                <w:kern w:val="0"/>
                <w:sz w:val="22"/>
              </w:rPr>
            </w:pPr>
            <w:r>
              <w:rPr>
                <w:kern w:val="0"/>
                <w:sz w:val="22"/>
              </w:rPr>
              <w:t>（</w:t>
            </w:r>
            <w:r>
              <w:rPr>
                <w:rFonts w:hint="eastAsia"/>
                <w:kern w:val="0"/>
                <w:sz w:val="22"/>
              </w:rPr>
              <w:t>2021</w:t>
            </w:r>
            <w:r>
              <w:rPr>
                <w:kern w:val="0"/>
                <w:sz w:val="22"/>
              </w:rPr>
              <w:t>年度）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1" w:hRule="exact"/>
        </w:trPr>
        <w:tc>
          <w:tcPr>
            <w:tcW w:w="154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项目名称</w:t>
            </w:r>
          </w:p>
        </w:tc>
        <w:tc>
          <w:tcPr>
            <w:tcW w:w="8591" w:type="dxa"/>
            <w:gridSpan w:val="1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eastAsia="宋体"/>
                <w:b w:val="0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/>
                <w:b w:val="0"/>
                <w:kern w:val="0"/>
                <w:sz w:val="18"/>
                <w:szCs w:val="18"/>
                <w:lang w:eastAsia="zh-CN"/>
              </w:rPr>
              <w:t>公共服务经费</w:t>
            </w:r>
            <w:bookmarkStart w:id="0" w:name="_GoBack"/>
            <w:bookmarkEnd w:id="0"/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1" w:hRule="exact"/>
        </w:trPr>
        <w:tc>
          <w:tcPr>
            <w:tcW w:w="154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主管部门</w:t>
            </w:r>
          </w:p>
        </w:tc>
        <w:tc>
          <w:tcPr>
            <w:tcW w:w="4691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b w:val="0"/>
                <w:kern w:val="0"/>
                <w:sz w:val="18"/>
                <w:szCs w:val="18"/>
              </w:rPr>
            </w:pPr>
            <w:r>
              <w:rPr>
                <w:rFonts w:hint="eastAsia"/>
                <w:b w:val="0"/>
                <w:kern w:val="0"/>
                <w:sz w:val="18"/>
                <w:szCs w:val="18"/>
                <w:lang w:eastAsia="zh-CN"/>
              </w:rPr>
              <w:t>北京市朝阳区农业农村局</w:t>
            </w:r>
          </w:p>
        </w:tc>
        <w:tc>
          <w:tcPr>
            <w:tcW w:w="6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实施单位</w:t>
            </w:r>
          </w:p>
        </w:tc>
        <w:tc>
          <w:tcPr>
            <w:tcW w:w="3245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eastAsia="宋体"/>
                <w:b w:val="0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/>
                <w:b w:val="0"/>
                <w:kern w:val="0"/>
                <w:sz w:val="18"/>
                <w:szCs w:val="18"/>
              </w:rPr>
              <w:t>北京市朝阳区</w:t>
            </w:r>
            <w:r>
              <w:rPr>
                <w:rFonts w:hint="eastAsia"/>
                <w:b w:val="0"/>
                <w:kern w:val="0"/>
                <w:sz w:val="18"/>
                <w:szCs w:val="18"/>
                <w:lang w:eastAsia="zh-CN"/>
              </w:rPr>
              <w:t>管庄乡人民政府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1" w:hRule="exact"/>
        </w:trPr>
        <w:tc>
          <w:tcPr>
            <w:tcW w:w="154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项目负责人</w:t>
            </w:r>
          </w:p>
        </w:tc>
        <w:tc>
          <w:tcPr>
            <w:tcW w:w="4691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eastAsia="宋体"/>
                <w:b w:val="0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/>
                <w:b w:val="0"/>
                <w:kern w:val="0"/>
                <w:sz w:val="18"/>
                <w:szCs w:val="18"/>
                <w:lang w:eastAsia="zh-CN"/>
              </w:rPr>
              <w:t>刘建文</w:t>
            </w:r>
          </w:p>
        </w:tc>
        <w:tc>
          <w:tcPr>
            <w:tcW w:w="6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联系电话</w:t>
            </w:r>
          </w:p>
        </w:tc>
        <w:tc>
          <w:tcPr>
            <w:tcW w:w="3245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eastAsia="宋体"/>
                <w:b w:val="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b w:val="0"/>
                <w:kern w:val="0"/>
                <w:sz w:val="18"/>
                <w:szCs w:val="18"/>
                <w:lang w:val="en-US" w:eastAsia="zh-CN"/>
              </w:rPr>
              <w:t>65724584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5" w:hRule="exact"/>
        </w:trPr>
        <w:tc>
          <w:tcPr>
            <w:tcW w:w="1541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项目资金</w:t>
            </w:r>
            <w:r>
              <w:rPr>
                <w:kern w:val="0"/>
                <w:sz w:val="18"/>
                <w:szCs w:val="18"/>
              </w:rPr>
              <w:br w:type="textWrapping"/>
            </w:r>
            <w:r>
              <w:rPr>
                <w:kern w:val="0"/>
                <w:sz w:val="18"/>
                <w:szCs w:val="18"/>
              </w:rPr>
              <w:t>（万元）</w:t>
            </w:r>
          </w:p>
        </w:tc>
        <w:tc>
          <w:tcPr>
            <w:tcW w:w="181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kern w:val="0"/>
                <w:sz w:val="18"/>
                <w:szCs w:val="18"/>
              </w:rPr>
            </w:pPr>
          </w:p>
        </w:tc>
        <w:tc>
          <w:tcPr>
            <w:tcW w:w="111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年初预算数</w:t>
            </w:r>
          </w:p>
        </w:tc>
        <w:tc>
          <w:tcPr>
            <w:tcW w:w="17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全年预算数</w:t>
            </w:r>
          </w:p>
        </w:tc>
        <w:tc>
          <w:tcPr>
            <w:tcW w:w="6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全年执行数</w:t>
            </w:r>
          </w:p>
        </w:tc>
        <w:tc>
          <w:tcPr>
            <w:tcW w:w="940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分值</w:t>
            </w:r>
          </w:p>
        </w:tc>
        <w:tc>
          <w:tcPr>
            <w:tcW w:w="101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执行率</w:t>
            </w:r>
          </w:p>
        </w:tc>
        <w:tc>
          <w:tcPr>
            <w:tcW w:w="12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得分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1" w:hRule="exact"/>
        </w:trPr>
        <w:tc>
          <w:tcPr>
            <w:tcW w:w="1541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kern w:val="0"/>
                <w:sz w:val="18"/>
                <w:szCs w:val="18"/>
              </w:rPr>
            </w:pPr>
          </w:p>
        </w:tc>
        <w:tc>
          <w:tcPr>
            <w:tcW w:w="181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年度资金总额</w:t>
            </w:r>
          </w:p>
        </w:tc>
        <w:tc>
          <w:tcPr>
            <w:tcW w:w="111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b w:val="0"/>
                <w:kern w:val="0"/>
                <w:sz w:val="18"/>
                <w:szCs w:val="18"/>
              </w:rPr>
            </w:pPr>
            <w:r>
              <w:rPr>
                <w:rFonts w:hint="eastAsia"/>
                <w:b w:val="0"/>
                <w:kern w:val="0"/>
                <w:sz w:val="18"/>
                <w:szCs w:val="18"/>
              </w:rPr>
              <w:t>2553.1394</w:t>
            </w:r>
          </w:p>
        </w:tc>
        <w:tc>
          <w:tcPr>
            <w:tcW w:w="17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b w:val="0"/>
                <w:kern w:val="0"/>
                <w:sz w:val="18"/>
                <w:szCs w:val="18"/>
              </w:rPr>
            </w:pPr>
            <w:r>
              <w:rPr>
                <w:rFonts w:hint="eastAsia"/>
                <w:b w:val="0"/>
                <w:kern w:val="0"/>
                <w:sz w:val="18"/>
                <w:szCs w:val="18"/>
              </w:rPr>
              <w:t>2553.1394</w:t>
            </w:r>
          </w:p>
        </w:tc>
        <w:tc>
          <w:tcPr>
            <w:tcW w:w="6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b w:val="0"/>
                <w:kern w:val="0"/>
                <w:sz w:val="18"/>
                <w:szCs w:val="18"/>
              </w:rPr>
            </w:pPr>
            <w:r>
              <w:rPr>
                <w:rFonts w:hint="eastAsia"/>
                <w:b w:val="0"/>
                <w:kern w:val="0"/>
                <w:sz w:val="18"/>
                <w:szCs w:val="18"/>
              </w:rPr>
              <w:t>2553.1394</w:t>
            </w:r>
          </w:p>
        </w:tc>
        <w:tc>
          <w:tcPr>
            <w:tcW w:w="940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10</w:t>
            </w:r>
          </w:p>
        </w:tc>
        <w:tc>
          <w:tcPr>
            <w:tcW w:w="101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eastAsia="宋体"/>
                <w:b w:val="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b w:val="0"/>
                <w:kern w:val="0"/>
                <w:sz w:val="18"/>
                <w:szCs w:val="18"/>
                <w:lang w:val="en-US" w:eastAsia="zh-CN"/>
              </w:rPr>
              <w:t>100%</w:t>
            </w:r>
          </w:p>
        </w:tc>
        <w:tc>
          <w:tcPr>
            <w:tcW w:w="12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eastAsia="宋体"/>
                <w:b w:val="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b w:val="0"/>
                <w:kern w:val="0"/>
                <w:sz w:val="18"/>
                <w:szCs w:val="18"/>
                <w:lang w:val="en-US" w:eastAsia="zh-CN"/>
              </w:rPr>
              <w:t>10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1" w:hRule="exact"/>
        </w:trPr>
        <w:tc>
          <w:tcPr>
            <w:tcW w:w="1541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kern w:val="0"/>
                <w:sz w:val="18"/>
                <w:szCs w:val="18"/>
              </w:rPr>
            </w:pPr>
          </w:p>
        </w:tc>
        <w:tc>
          <w:tcPr>
            <w:tcW w:w="181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其中：当年财政拨款</w:t>
            </w:r>
          </w:p>
        </w:tc>
        <w:tc>
          <w:tcPr>
            <w:tcW w:w="111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b w:val="0"/>
                <w:kern w:val="0"/>
                <w:sz w:val="18"/>
                <w:szCs w:val="18"/>
              </w:rPr>
            </w:pPr>
            <w:r>
              <w:rPr>
                <w:rFonts w:hint="eastAsia"/>
                <w:b w:val="0"/>
                <w:kern w:val="0"/>
                <w:sz w:val="18"/>
                <w:szCs w:val="18"/>
              </w:rPr>
              <w:t>2553.1394</w:t>
            </w:r>
          </w:p>
        </w:tc>
        <w:tc>
          <w:tcPr>
            <w:tcW w:w="17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b w:val="0"/>
                <w:kern w:val="0"/>
                <w:sz w:val="18"/>
                <w:szCs w:val="18"/>
              </w:rPr>
            </w:pPr>
            <w:r>
              <w:rPr>
                <w:rFonts w:hint="eastAsia"/>
                <w:b w:val="0"/>
                <w:kern w:val="0"/>
                <w:sz w:val="18"/>
                <w:szCs w:val="18"/>
              </w:rPr>
              <w:t>2553.1394</w:t>
            </w:r>
          </w:p>
        </w:tc>
        <w:tc>
          <w:tcPr>
            <w:tcW w:w="6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eastAsia="宋体"/>
                <w:b w:val="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b w:val="0"/>
                <w:kern w:val="0"/>
                <w:sz w:val="18"/>
                <w:szCs w:val="18"/>
                <w:lang w:val="en-US" w:eastAsia="zh-CN"/>
              </w:rPr>
              <w:t>0</w:t>
            </w:r>
          </w:p>
        </w:tc>
        <w:tc>
          <w:tcPr>
            <w:tcW w:w="940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b w:val="0"/>
                <w:kern w:val="0"/>
                <w:sz w:val="18"/>
                <w:szCs w:val="18"/>
              </w:rPr>
            </w:pPr>
            <w:r>
              <w:rPr>
                <w:b w:val="0"/>
                <w:kern w:val="0"/>
                <w:sz w:val="18"/>
                <w:szCs w:val="18"/>
              </w:rPr>
              <w:t>—</w:t>
            </w:r>
          </w:p>
        </w:tc>
        <w:tc>
          <w:tcPr>
            <w:tcW w:w="101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b w:val="0"/>
                <w:kern w:val="0"/>
                <w:sz w:val="18"/>
                <w:szCs w:val="18"/>
              </w:rPr>
            </w:pPr>
          </w:p>
        </w:tc>
        <w:tc>
          <w:tcPr>
            <w:tcW w:w="12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b w:val="0"/>
                <w:kern w:val="0"/>
                <w:sz w:val="18"/>
                <w:szCs w:val="18"/>
              </w:rPr>
            </w:pPr>
            <w:r>
              <w:rPr>
                <w:b w:val="0"/>
                <w:kern w:val="0"/>
                <w:sz w:val="18"/>
                <w:szCs w:val="18"/>
              </w:rPr>
              <w:t>—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1" w:hRule="exact"/>
        </w:trPr>
        <w:tc>
          <w:tcPr>
            <w:tcW w:w="1541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kern w:val="0"/>
                <w:sz w:val="18"/>
                <w:szCs w:val="18"/>
              </w:rPr>
            </w:pPr>
          </w:p>
        </w:tc>
        <w:tc>
          <w:tcPr>
            <w:tcW w:w="181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 xml:space="preserve">     上年结转资金</w:t>
            </w:r>
          </w:p>
        </w:tc>
        <w:tc>
          <w:tcPr>
            <w:tcW w:w="111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eastAsia="宋体"/>
                <w:b w:val="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b w:val="0"/>
                <w:kern w:val="0"/>
                <w:sz w:val="18"/>
                <w:szCs w:val="18"/>
                <w:lang w:val="en-US" w:eastAsia="zh-CN"/>
              </w:rPr>
              <w:t>0</w:t>
            </w:r>
          </w:p>
        </w:tc>
        <w:tc>
          <w:tcPr>
            <w:tcW w:w="17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eastAsia="宋体"/>
                <w:b w:val="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b w:val="0"/>
                <w:kern w:val="0"/>
                <w:sz w:val="18"/>
                <w:szCs w:val="18"/>
                <w:lang w:val="en-US" w:eastAsia="zh-CN"/>
              </w:rPr>
              <w:t>0</w:t>
            </w:r>
          </w:p>
        </w:tc>
        <w:tc>
          <w:tcPr>
            <w:tcW w:w="6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eastAsia="宋体"/>
                <w:b w:val="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b w:val="0"/>
                <w:kern w:val="0"/>
                <w:sz w:val="18"/>
                <w:szCs w:val="18"/>
                <w:lang w:val="en-US" w:eastAsia="zh-CN"/>
              </w:rPr>
              <w:t>0</w:t>
            </w:r>
          </w:p>
        </w:tc>
        <w:tc>
          <w:tcPr>
            <w:tcW w:w="940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b w:val="0"/>
                <w:kern w:val="0"/>
                <w:sz w:val="18"/>
                <w:szCs w:val="18"/>
              </w:rPr>
            </w:pPr>
            <w:r>
              <w:rPr>
                <w:b w:val="0"/>
                <w:kern w:val="0"/>
                <w:sz w:val="18"/>
                <w:szCs w:val="18"/>
              </w:rPr>
              <w:t>—</w:t>
            </w:r>
          </w:p>
        </w:tc>
        <w:tc>
          <w:tcPr>
            <w:tcW w:w="101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b w:val="0"/>
                <w:kern w:val="0"/>
                <w:sz w:val="18"/>
                <w:szCs w:val="18"/>
              </w:rPr>
            </w:pPr>
          </w:p>
        </w:tc>
        <w:tc>
          <w:tcPr>
            <w:tcW w:w="12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b w:val="0"/>
                <w:kern w:val="0"/>
                <w:sz w:val="18"/>
                <w:szCs w:val="18"/>
              </w:rPr>
            </w:pPr>
            <w:r>
              <w:rPr>
                <w:b w:val="0"/>
                <w:kern w:val="0"/>
                <w:sz w:val="18"/>
                <w:szCs w:val="18"/>
              </w:rPr>
              <w:t>—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1" w:hRule="exact"/>
        </w:trPr>
        <w:tc>
          <w:tcPr>
            <w:tcW w:w="1541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kern w:val="0"/>
                <w:sz w:val="18"/>
                <w:szCs w:val="18"/>
              </w:rPr>
            </w:pPr>
          </w:p>
        </w:tc>
        <w:tc>
          <w:tcPr>
            <w:tcW w:w="181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 xml:space="preserve">  其他资金</w:t>
            </w:r>
          </w:p>
        </w:tc>
        <w:tc>
          <w:tcPr>
            <w:tcW w:w="111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eastAsia="宋体"/>
                <w:b w:val="0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/>
                <w:b w:val="0"/>
                <w:kern w:val="0"/>
                <w:sz w:val="18"/>
                <w:szCs w:val="18"/>
                <w:lang w:eastAsia="zh-CN"/>
              </w:rPr>
              <w:t>无</w:t>
            </w:r>
          </w:p>
        </w:tc>
        <w:tc>
          <w:tcPr>
            <w:tcW w:w="17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eastAsia="宋体"/>
                <w:b w:val="0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/>
                <w:b w:val="0"/>
                <w:kern w:val="0"/>
                <w:sz w:val="18"/>
                <w:szCs w:val="18"/>
                <w:lang w:eastAsia="zh-CN"/>
              </w:rPr>
              <w:t>无</w:t>
            </w:r>
          </w:p>
        </w:tc>
        <w:tc>
          <w:tcPr>
            <w:tcW w:w="6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eastAsia="宋体"/>
                <w:b w:val="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b w:val="0"/>
                <w:kern w:val="0"/>
                <w:sz w:val="18"/>
                <w:szCs w:val="18"/>
                <w:lang w:val="en-US" w:eastAsia="zh-CN"/>
              </w:rPr>
              <w:t>0</w:t>
            </w:r>
          </w:p>
        </w:tc>
        <w:tc>
          <w:tcPr>
            <w:tcW w:w="940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b w:val="0"/>
                <w:kern w:val="0"/>
                <w:sz w:val="18"/>
                <w:szCs w:val="18"/>
              </w:rPr>
            </w:pPr>
            <w:r>
              <w:rPr>
                <w:b w:val="0"/>
                <w:kern w:val="0"/>
                <w:sz w:val="18"/>
                <w:szCs w:val="18"/>
              </w:rPr>
              <w:t>—</w:t>
            </w:r>
          </w:p>
        </w:tc>
        <w:tc>
          <w:tcPr>
            <w:tcW w:w="101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b w:val="0"/>
                <w:kern w:val="0"/>
                <w:sz w:val="18"/>
                <w:szCs w:val="18"/>
              </w:rPr>
            </w:pPr>
          </w:p>
        </w:tc>
        <w:tc>
          <w:tcPr>
            <w:tcW w:w="12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b w:val="0"/>
                <w:kern w:val="0"/>
                <w:sz w:val="18"/>
                <w:szCs w:val="18"/>
              </w:rPr>
            </w:pPr>
            <w:r>
              <w:rPr>
                <w:b w:val="0"/>
                <w:kern w:val="0"/>
                <w:sz w:val="18"/>
                <w:szCs w:val="18"/>
              </w:rPr>
              <w:t>—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1" w:hRule="exact"/>
        </w:trPr>
        <w:tc>
          <w:tcPr>
            <w:tcW w:w="578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年度总体目标</w:t>
            </w:r>
          </w:p>
        </w:tc>
        <w:tc>
          <w:tcPr>
            <w:tcW w:w="5654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预期目标</w:t>
            </w:r>
          </w:p>
        </w:tc>
        <w:tc>
          <w:tcPr>
            <w:tcW w:w="3900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实际完成情况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7" w:hRule="exact"/>
        </w:trPr>
        <w:tc>
          <w:tcPr>
            <w:tcW w:w="57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b w:val="0"/>
                <w:kern w:val="0"/>
                <w:sz w:val="18"/>
                <w:szCs w:val="18"/>
              </w:rPr>
            </w:pPr>
          </w:p>
        </w:tc>
        <w:tc>
          <w:tcPr>
            <w:tcW w:w="5654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b w:val="0"/>
                <w:kern w:val="0"/>
                <w:sz w:val="18"/>
                <w:szCs w:val="18"/>
              </w:rPr>
            </w:pPr>
            <w:r>
              <w:rPr>
                <w:rFonts w:hint="eastAsia"/>
                <w:b w:val="0"/>
                <w:kern w:val="0"/>
                <w:sz w:val="18"/>
                <w:szCs w:val="18"/>
                <w:lang w:val="en-US" w:eastAsia="zh-CN"/>
              </w:rPr>
              <w:t>1、按标准保障社工薪资待遇和五险一金；2、落实社工社区办公经费，保障社区机构运转良好；3、促进社区治理能力和体系不断提高完善</w:t>
            </w:r>
          </w:p>
        </w:tc>
        <w:tc>
          <w:tcPr>
            <w:tcW w:w="3900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b w:val="0"/>
                <w:kern w:val="0"/>
                <w:sz w:val="18"/>
                <w:szCs w:val="18"/>
              </w:rPr>
            </w:pPr>
            <w:r>
              <w:rPr>
                <w:rFonts w:hint="eastAsia"/>
                <w:b w:val="0"/>
                <w:kern w:val="0"/>
                <w:sz w:val="18"/>
                <w:szCs w:val="18"/>
                <w:lang w:val="en-US" w:eastAsia="zh-CN"/>
              </w:rPr>
              <w:t>按月按时全额发放社区工作者工资，缴纳保险、公积金；保障社区机构运转良好、促进社区治理能力和体系不断提高完善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7" w:hRule="exact"/>
        </w:trPr>
        <w:tc>
          <w:tcPr>
            <w:tcW w:w="578" w:type="dxa"/>
            <w:vMerge w:val="restart"/>
            <w:tcBorders>
              <w:top w:val="nil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绩</w:t>
            </w:r>
            <w:r>
              <w:rPr>
                <w:kern w:val="0"/>
                <w:sz w:val="18"/>
                <w:szCs w:val="18"/>
              </w:rPr>
              <w:br w:type="textWrapping"/>
            </w:r>
            <w:r>
              <w:rPr>
                <w:kern w:val="0"/>
                <w:sz w:val="18"/>
                <w:szCs w:val="18"/>
              </w:rPr>
              <w:t>效</w:t>
            </w:r>
            <w:r>
              <w:rPr>
                <w:kern w:val="0"/>
                <w:sz w:val="18"/>
                <w:szCs w:val="18"/>
              </w:rPr>
              <w:br w:type="textWrapping"/>
            </w:r>
            <w:r>
              <w:rPr>
                <w:kern w:val="0"/>
                <w:sz w:val="18"/>
                <w:szCs w:val="18"/>
              </w:rPr>
              <w:t>指</w:t>
            </w:r>
            <w:r>
              <w:rPr>
                <w:kern w:val="0"/>
                <w:sz w:val="18"/>
                <w:szCs w:val="18"/>
              </w:rPr>
              <w:br w:type="textWrapping"/>
            </w:r>
            <w:r>
              <w:rPr>
                <w:kern w:val="0"/>
                <w:sz w:val="18"/>
                <w:szCs w:val="18"/>
              </w:rPr>
              <w:t>标</w:t>
            </w:r>
          </w:p>
        </w:tc>
        <w:tc>
          <w:tcPr>
            <w:tcW w:w="9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一级指标</w:t>
            </w:r>
          </w:p>
        </w:tc>
        <w:tc>
          <w:tcPr>
            <w:tcW w:w="10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二级指标</w:t>
            </w:r>
          </w:p>
        </w:tc>
        <w:tc>
          <w:tcPr>
            <w:tcW w:w="171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三级指标</w:t>
            </w:r>
          </w:p>
        </w:tc>
        <w:tc>
          <w:tcPr>
            <w:tcW w:w="188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年度</w:t>
            </w:r>
          </w:p>
          <w:p>
            <w:pPr>
              <w:widowControl/>
              <w:spacing w:line="240" w:lineRule="exact"/>
              <w:jc w:val="center"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指标值</w:t>
            </w:r>
          </w:p>
        </w:tc>
        <w:tc>
          <w:tcPr>
            <w:tcW w:w="77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实际</w:t>
            </w:r>
          </w:p>
          <w:p>
            <w:pPr>
              <w:widowControl/>
              <w:spacing w:line="240" w:lineRule="exact"/>
              <w:jc w:val="center"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完成值</w:t>
            </w:r>
          </w:p>
        </w:tc>
        <w:tc>
          <w:tcPr>
            <w:tcW w:w="6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分值</w:t>
            </w:r>
          </w:p>
        </w:tc>
        <w:tc>
          <w:tcPr>
            <w:tcW w:w="60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得分</w:t>
            </w:r>
          </w:p>
        </w:tc>
        <w:tc>
          <w:tcPr>
            <w:tcW w:w="190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偏差原因分析及改进措施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exact"/>
        </w:trPr>
        <w:tc>
          <w:tcPr>
            <w:tcW w:w="57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kern w:val="0"/>
                <w:sz w:val="18"/>
                <w:szCs w:val="18"/>
              </w:rPr>
            </w:pPr>
          </w:p>
        </w:tc>
        <w:tc>
          <w:tcPr>
            <w:tcW w:w="963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产出指标</w:t>
            </w:r>
          </w:p>
        </w:tc>
        <w:tc>
          <w:tcPr>
            <w:tcW w:w="109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数量指标</w:t>
            </w:r>
          </w:p>
        </w:tc>
        <w:tc>
          <w:tcPr>
            <w:tcW w:w="171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b w:val="0"/>
                <w:color w:val="000000"/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指标1</w:t>
            </w:r>
            <w:r>
              <w:rPr>
                <w:b w:val="0"/>
                <w:color w:val="000000"/>
                <w:kern w:val="0"/>
                <w:sz w:val="18"/>
                <w:szCs w:val="18"/>
              </w:rPr>
              <w:t>：</w:t>
            </w:r>
            <w:r>
              <w:rPr>
                <w:rFonts w:hint="eastAsia"/>
                <w:b w:val="0"/>
                <w:color w:val="000000"/>
                <w:kern w:val="0"/>
                <w:sz w:val="18"/>
                <w:szCs w:val="18"/>
              </w:rPr>
              <w:t>社区工作者在职人数</w:t>
            </w:r>
          </w:p>
        </w:tc>
        <w:tc>
          <w:tcPr>
            <w:tcW w:w="188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both"/>
              <w:rPr>
                <w:b w:val="0"/>
                <w:kern w:val="0"/>
                <w:sz w:val="18"/>
                <w:szCs w:val="18"/>
              </w:rPr>
            </w:pPr>
            <w:r>
              <w:rPr>
                <w:rFonts w:hint="eastAsia"/>
                <w:b w:val="0"/>
                <w:kern w:val="0"/>
                <w:sz w:val="18"/>
                <w:szCs w:val="18"/>
                <w:lang w:val="en-US" w:eastAsia="zh-CN"/>
              </w:rPr>
              <w:t>204位社区工作者工资发放到位时</w:t>
            </w:r>
          </w:p>
        </w:tc>
        <w:tc>
          <w:tcPr>
            <w:tcW w:w="77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b w:val="0"/>
                <w:kern w:val="0"/>
                <w:sz w:val="18"/>
                <w:szCs w:val="18"/>
              </w:rPr>
            </w:pPr>
            <w:r>
              <w:rPr>
                <w:rFonts w:hint="eastAsia"/>
                <w:b w:val="0"/>
                <w:kern w:val="0"/>
                <w:sz w:val="18"/>
                <w:szCs w:val="18"/>
                <w:lang w:val="en-US" w:eastAsia="zh-CN"/>
              </w:rPr>
              <w:t>100%</w:t>
            </w:r>
          </w:p>
        </w:tc>
        <w:tc>
          <w:tcPr>
            <w:tcW w:w="6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b w:val="0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/>
                <w:b w:val="0"/>
                <w:color w:val="auto"/>
                <w:kern w:val="0"/>
                <w:sz w:val="18"/>
                <w:szCs w:val="18"/>
                <w:highlight w:val="none"/>
                <w:lang w:val="en-US" w:eastAsia="zh-CN"/>
              </w:rPr>
              <w:t>16</w:t>
            </w:r>
          </w:p>
        </w:tc>
        <w:tc>
          <w:tcPr>
            <w:tcW w:w="60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eastAsia="宋体"/>
                <w:b w:val="0"/>
                <w:color w:val="auto"/>
                <w:kern w:val="0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eastAsia"/>
                <w:b w:val="0"/>
                <w:color w:val="auto"/>
                <w:kern w:val="0"/>
                <w:sz w:val="18"/>
                <w:szCs w:val="18"/>
                <w:highlight w:val="none"/>
                <w:lang w:val="en-US" w:eastAsia="zh-CN"/>
              </w:rPr>
              <w:t>16</w:t>
            </w:r>
          </w:p>
        </w:tc>
        <w:tc>
          <w:tcPr>
            <w:tcW w:w="190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eastAsia="宋体"/>
                <w:b w:val="0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/>
                <w:b w:val="0"/>
                <w:kern w:val="0"/>
                <w:sz w:val="18"/>
                <w:szCs w:val="18"/>
                <w:lang w:eastAsia="zh-CN"/>
              </w:rPr>
              <w:t>无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0" w:hRule="exact"/>
        </w:trPr>
        <w:tc>
          <w:tcPr>
            <w:tcW w:w="57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kern w:val="0"/>
                <w:sz w:val="18"/>
                <w:szCs w:val="18"/>
              </w:rPr>
            </w:pPr>
          </w:p>
        </w:tc>
        <w:tc>
          <w:tcPr>
            <w:tcW w:w="96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kern w:val="0"/>
                <w:sz w:val="18"/>
                <w:szCs w:val="18"/>
              </w:rPr>
            </w:pPr>
          </w:p>
        </w:tc>
        <w:tc>
          <w:tcPr>
            <w:tcW w:w="109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质量指标</w:t>
            </w:r>
          </w:p>
        </w:tc>
        <w:tc>
          <w:tcPr>
            <w:tcW w:w="171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b w:val="0"/>
                <w:color w:val="000000"/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指标1</w:t>
            </w:r>
            <w:r>
              <w:rPr>
                <w:b w:val="0"/>
                <w:color w:val="000000"/>
                <w:kern w:val="0"/>
                <w:sz w:val="18"/>
                <w:szCs w:val="18"/>
              </w:rPr>
              <w:t>：</w:t>
            </w:r>
            <w:r>
              <w:rPr>
                <w:rFonts w:hint="eastAsia"/>
                <w:b w:val="0"/>
                <w:color w:val="000000"/>
                <w:kern w:val="0"/>
                <w:sz w:val="18"/>
                <w:szCs w:val="18"/>
              </w:rPr>
              <w:t>工资发放情况</w:t>
            </w:r>
          </w:p>
        </w:tc>
        <w:tc>
          <w:tcPr>
            <w:tcW w:w="188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both"/>
              <w:rPr>
                <w:b w:val="0"/>
                <w:kern w:val="0"/>
                <w:sz w:val="18"/>
                <w:szCs w:val="18"/>
              </w:rPr>
            </w:pPr>
            <w:r>
              <w:rPr>
                <w:rFonts w:hint="eastAsia"/>
                <w:b w:val="0"/>
                <w:color w:val="000000"/>
                <w:kern w:val="0"/>
                <w:sz w:val="18"/>
                <w:szCs w:val="18"/>
              </w:rPr>
              <w:t>时间上，每月足额及时发放工资及公积金；数额上，项目核算精准，确保无误</w:t>
            </w:r>
          </w:p>
        </w:tc>
        <w:tc>
          <w:tcPr>
            <w:tcW w:w="77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b w:val="0"/>
                <w:kern w:val="0"/>
                <w:sz w:val="18"/>
                <w:szCs w:val="18"/>
              </w:rPr>
            </w:pPr>
            <w:r>
              <w:rPr>
                <w:rFonts w:hint="eastAsia"/>
                <w:b w:val="0"/>
                <w:kern w:val="0"/>
                <w:sz w:val="18"/>
                <w:szCs w:val="18"/>
                <w:lang w:val="en-US" w:eastAsia="zh-CN"/>
              </w:rPr>
              <w:t>100%</w:t>
            </w:r>
          </w:p>
        </w:tc>
        <w:tc>
          <w:tcPr>
            <w:tcW w:w="6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b w:val="0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/>
                <w:b w:val="0"/>
                <w:color w:val="auto"/>
                <w:kern w:val="0"/>
                <w:sz w:val="18"/>
                <w:szCs w:val="18"/>
                <w:highlight w:val="none"/>
                <w:lang w:val="en-US" w:eastAsia="zh-CN"/>
              </w:rPr>
              <w:t>16</w:t>
            </w:r>
          </w:p>
        </w:tc>
        <w:tc>
          <w:tcPr>
            <w:tcW w:w="60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b w:val="0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/>
                <w:b w:val="0"/>
                <w:color w:val="auto"/>
                <w:kern w:val="0"/>
                <w:sz w:val="18"/>
                <w:szCs w:val="18"/>
                <w:highlight w:val="none"/>
                <w:lang w:val="en-US" w:eastAsia="zh-CN"/>
              </w:rPr>
              <w:t>16</w:t>
            </w:r>
          </w:p>
        </w:tc>
        <w:tc>
          <w:tcPr>
            <w:tcW w:w="190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b w:val="0"/>
                <w:kern w:val="0"/>
                <w:sz w:val="18"/>
                <w:szCs w:val="18"/>
              </w:rPr>
            </w:pPr>
            <w:r>
              <w:rPr>
                <w:rFonts w:hint="eastAsia"/>
                <w:b w:val="0"/>
                <w:kern w:val="0"/>
                <w:sz w:val="18"/>
                <w:szCs w:val="18"/>
                <w:lang w:eastAsia="zh-CN"/>
              </w:rPr>
              <w:t>无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9" w:hRule="exact"/>
        </w:trPr>
        <w:tc>
          <w:tcPr>
            <w:tcW w:w="57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kern w:val="0"/>
                <w:sz w:val="18"/>
                <w:szCs w:val="18"/>
              </w:rPr>
            </w:pPr>
          </w:p>
        </w:tc>
        <w:tc>
          <w:tcPr>
            <w:tcW w:w="96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kern w:val="0"/>
                <w:sz w:val="18"/>
                <w:szCs w:val="18"/>
              </w:rPr>
            </w:pPr>
          </w:p>
        </w:tc>
        <w:tc>
          <w:tcPr>
            <w:tcW w:w="109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时效指标</w:t>
            </w:r>
          </w:p>
        </w:tc>
        <w:tc>
          <w:tcPr>
            <w:tcW w:w="171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b w:val="0"/>
                <w:color w:val="000000"/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指标1</w:t>
            </w:r>
            <w:r>
              <w:rPr>
                <w:b w:val="0"/>
                <w:color w:val="000000"/>
                <w:kern w:val="0"/>
                <w:sz w:val="18"/>
                <w:szCs w:val="18"/>
              </w:rPr>
              <w:t>：</w:t>
            </w:r>
            <w:r>
              <w:rPr>
                <w:rFonts w:hint="eastAsia"/>
                <w:b w:val="0"/>
                <w:color w:val="000000"/>
                <w:kern w:val="0"/>
                <w:sz w:val="18"/>
                <w:szCs w:val="18"/>
              </w:rPr>
              <w:t>工资发放时间</w:t>
            </w:r>
          </w:p>
        </w:tc>
        <w:tc>
          <w:tcPr>
            <w:tcW w:w="188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eastAsia="宋体"/>
                <w:b w:val="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b w:val="0"/>
                <w:color w:val="000000"/>
                <w:kern w:val="0"/>
                <w:sz w:val="18"/>
                <w:szCs w:val="18"/>
              </w:rPr>
              <w:t>12月份之前，2021年度工资及时发给社区工作者</w:t>
            </w:r>
          </w:p>
        </w:tc>
        <w:tc>
          <w:tcPr>
            <w:tcW w:w="77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b w:val="0"/>
                <w:kern w:val="0"/>
                <w:sz w:val="18"/>
                <w:szCs w:val="18"/>
              </w:rPr>
            </w:pPr>
            <w:r>
              <w:rPr>
                <w:rFonts w:hint="eastAsia"/>
                <w:b w:val="0"/>
                <w:kern w:val="0"/>
                <w:sz w:val="18"/>
                <w:szCs w:val="18"/>
                <w:lang w:val="en-US" w:eastAsia="zh-CN"/>
              </w:rPr>
              <w:t>100%</w:t>
            </w:r>
          </w:p>
        </w:tc>
        <w:tc>
          <w:tcPr>
            <w:tcW w:w="6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b w:val="0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/>
                <w:b w:val="0"/>
                <w:color w:val="auto"/>
                <w:kern w:val="0"/>
                <w:sz w:val="18"/>
                <w:szCs w:val="18"/>
                <w:highlight w:val="none"/>
                <w:lang w:val="en-US" w:eastAsia="zh-CN"/>
              </w:rPr>
              <w:t>16</w:t>
            </w:r>
          </w:p>
        </w:tc>
        <w:tc>
          <w:tcPr>
            <w:tcW w:w="60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b w:val="0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/>
                <w:b w:val="0"/>
                <w:color w:val="auto"/>
                <w:kern w:val="0"/>
                <w:sz w:val="18"/>
                <w:szCs w:val="18"/>
                <w:highlight w:val="none"/>
                <w:lang w:val="en-US" w:eastAsia="zh-CN"/>
              </w:rPr>
              <w:t>16</w:t>
            </w:r>
          </w:p>
        </w:tc>
        <w:tc>
          <w:tcPr>
            <w:tcW w:w="190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b w:val="0"/>
                <w:kern w:val="0"/>
                <w:sz w:val="18"/>
                <w:szCs w:val="18"/>
              </w:rPr>
            </w:pPr>
            <w:r>
              <w:rPr>
                <w:rFonts w:hint="eastAsia"/>
                <w:b w:val="0"/>
                <w:kern w:val="0"/>
                <w:sz w:val="18"/>
                <w:szCs w:val="18"/>
                <w:lang w:eastAsia="zh-CN"/>
              </w:rPr>
              <w:t>无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4" w:hRule="exact"/>
        </w:trPr>
        <w:tc>
          <w:tcPr>
            <w:tcW w:w="57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kern w:val="0"/>
                <w:sz w:val="18"/>
                <w:szCs w:val="18"/>
              </w:rPr>
            </w:pPr>
          </w:p>
        </w:tc>
        <w:tc>
          <w:tcPr>
            <w:tcW w:w="96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kern w:val="0"/>
                <w:sz w:val="18"/>
                <w:szCs w:val="18"/>
              </w:rPr>
            </w:pPr>
          </w:p>
        </w:tc>
        <w:tc>
          <w:tcPr>
            <w:tcW w:w="109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成本指标</w:t>
            </w:r>
          </w:p>
        </w:tc>
        <w:tc>
          <w:tcPr>
            <w:tcW w:w="171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b w:val="0"/>
                <w:color w:val="000000"/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指标1</w:t>
            </w:r>
            <w:r>
              <w:rPr>
                <w:b w:val="0"/>
                <w:color w:val="000000"/>
                <w:kern w:val="0"/>
                <w:sz w:val="18"/>
                <w:szCs w:val="18"/>
              </w:rPr>
              <w:t>：</w:t>
            </w:r>
            <w:r>
              <w:rPr>
                <w:rFonts w:hint="eastAsia"/>
                <w:b w:val="0"/>
                <w:color w:val="000000"/>
                <w:kern w:val="0"/>
                <w:sz w:val="18"/>
                <w:szCs w:val="18"/>
              </w:rPr>
              <w:t>社区工作者费用总额度</w:t>
            </w:r>
          </w:p>
        </w:tc>
        <w:tc>
          <w:tcPr>
            <w:tcW w:w="188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b w:val="0"/>
                <w:kern w:val="0"/>
                <w:sz w:val="18"/>
                <w:szCs w:val="18"/>
              </w:rPr>
            </w:pPr>
            <w:r>
              <w:rPr>
                <w:rFonts w:hint="eastAsia"/>
                <w:b w:val="0"/>
                <w:kern w:val="0"/>
                <w:sz w:val="18"/>
                <w:szCs w:val="18"/>
              </w:rPr>
              <w:t>严格按照工资规定与标准发放，总额度为2,553.1394万元</w:t>
            </w:r>
          </w:p>
        </w:tc>
        <w:tc>
          <w:tcPr>
            <w:tcW w:w="77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b w:val="0"/>
                <w:kern w:val="0"/>
                <w:sz w:val="18"/>
                <w:szCs w:val="18"/>
              </w:rPr>
            </w:pPr>
            <w:r>
              <w:rPr>
                <w:rFonts w:hint="eastAsia"/>
                <w:b w:val="0"/>
                <w:kern w:val="0"/>
                <w:sz w:val="18"/>
                <w:szCs w:val="18"/>
              </w:rPr>
              <w:t>2553.1394</w:t>
            </w:r>
            <w:r>
              <w:rPr>
                <w:rFonts w:hint="eastAsia"/>
                <w:b w:val="0"/>
                <w:kern w:val="0"/>
                <w:sz w:val="18"/>
                <w:szCs w:val="18"/>
                <w:lang w:eastAsia="zh-CN"/>
              </w:rPr>
              <w:t>万元</w:t>
            </w:r>
          </w:p>
        </w:tc>
        <w:tc>
          <w:tcPr>
            <w:tcW w:w="6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eastAsia="宋体"/>
                <w:b w:val="0"/>
                <w:color w:val="auto"/>
                <w:kern w:val="0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eastAsia"/>
                <w:b w:val="0"/>
                <w:color w:val="auto"/>
                <w:kern w:val="0"/>
                <w:sz w:val="18"/>
                <w:szCs w:val="18"/>
                <w:highlight w:val="none"/>
                <w:lang w:val="en-US" w:eastAsia="zh-CN"/>
              </w:rPr>
              <w:t>16</w:t>
            </w:r>
          </w:p>
        </w:tc>
        <w:tc>
          <w:tcPr>
            <w:tcW w:w="60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eastAsia="宋体"/>
                <w:b w:val="0"/>
                <w:color w:val="auto"/>
                <w:kern w:val="0"/>
                <w:sz w:val="15"/>
                <w:szCs w:val="15"/>
                <w:highlight w:val="none"/>
                <w:lang w:val="en-US" w:eastAsia="zh-CN"/>
              </w:rPr>
            </w:pPr>
            <w:r>
              <w:rPr>
                <w:rFonts w:hint="eastAsia"/>
                <w:b w:val="0"/>
                <w:color w:val="auto"/>
                <w:kern w:val="0"/>
                <w:sz w:val="18"/>
                <w:szCs w:val="18"/>
                <w:highlight w:val="none"/>
                <w:lang w:val="en-US" w:eastAsia="zh-CN"/>
              </w:rPr>
              <w:t>16</w:t>
            </w:r>
          </w:p>
        </w:tc>
        <w:tc>
          <w:tcPr>
            <w:tcW w:w="190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b w:val="0"/>
                <w:kern w:val="0"/>
                <w:sz w:val="18"/>
                <w:szCs w:val="18"/>
              </w:rPr>
            </w:pPr>
            <w:r>
              <w:rPr>
                <w:rFonts w:hint="eastAsia"/>
                <w:b w:val="0"/>
                <w:kern w:val="0"/>
                <w:sz w:val="18"/>
                <w:szCs w:val="18"/>
                <w:lang w:eastAsia="zh-CN"/>
              </w:rPr>
              <w:t>无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9" w:hRule="exact"/>
        </w:trPr>
        <w:tc>
          <w:tcPr>
            <w:tcW w:w="57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kern w:val="0"/>
                <w:sz w:val="18"/>
                <w:szCs w:val="18"/>
              </w:rPr>
            </w:pPr>
          </w:p>
        </w:tc>
        <w:tc>
          <w:tcPr>
            <w:tcW w:w="963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效益指标</w:t>
            </w:r>
          </w:p>
        </w:tc>
        <w:tc>
          <w:tcPr>
            <w:tcW w:w="109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经济效益</w:t>
            </w:r>
          </w:p>
          <w:p>
            <w:pPr>
              <w:widowControl/>
              <w:spacing w:line="240" w:lineRule="exact"/>
              <w:jc w:val="center"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指标</w:t>
            </w:r>
          </w:p>
        </w:tc>
        <w:tc>
          <w:tcPr>
            <w:tcW w:w="171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b w:val="0"/>
                <w:color w:val="000000"/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指标1</w:t>
            </w:r>
            <w:r>
              <w:rPr>
                <w:b w:val="0"/>
                <w:color w:val="000000"/>
                <w:kern w:val="0"/>
                <w:sz w:val="18"/>
                <w:szCs w:val="18"/>
              </w:rPr>
              <w:t>：</w:t>
            </w:r>
          </w:p>
        </w:tc>
        <w:tc>
          <w:tcPr>
            <w:tcW w:w="188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b w:val="0"/>
                <w:kern w:val="0"/>
                <w:sz w:val="18"/>
                <w:szCs w:val="18"/>
              </w:rPr>
            </w:pPr>
          </w:p>
        </w:tc>
        <w:tc>
          <w:tcPr>
            <w:tcW w:w="77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b w:val="0"/>
                <w:kern w:val="0"/>
                <w:sz w:val="18"/>
                <w:szCs w:val="18"/>
              </w:rPr>
            </w:pPr>
          </w:p>
        </w:tc>
        <w:tc>
          <w:tcPr>
            <w:tcW w:w="6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b w:val="0"/>
                <w:color w:val="auto"/>
                <w:kern w:val="0"/>
                <w:sz w:val="18"/>
                <w:szCs w:val="18"/>
                <w:highlight w:val="none"/>
              </w:rPr>
            </w:pPr>
          </w:p>
        </w:tc>
        <w:tc>
          <w:tcPr>
            <w:tcW w:w="60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b w:val="0"/>
                <w:color w:val="auto"/>
                <w:kern w:val="0"/>
                <w:sz w:val="18"/>
                <w:szCs w:val="18"/>
                <w:highlight w:val="none"/>
              </w:rPr>
            </w:pPr>
          </w:p>
        </w:tc>
        <w:tc>
          <w:tcPr>
            <w:tcW w:w="190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b w:val="0"/>
                <w:kern w:val="0"/>
                <w:sz w:val="18"/>
                <w:szCs w:val="18"/>
              </w:rPr>
            </w:pPr>
            <w:r>
              <w:rPr>
                <w:rFonts w:hint="eastAsia"/>
                <w:b w:val="0"/>
                <w:kern w:val="0"/>
                <w:sz w:val="18"/>
                <w:szCs w:val="18"/>
                <w:lang w:eastAsia="zh-CN"/>
              </w:rPr>
              <w:t>无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94" w:hRule="exact"/>
        </w:trPr>
        <w:tc>
          <w:tcPr>
            <w:tcW w:w="57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kern w:val="0"/>
                <w:sz w:val="18"/>
                <w:szCs w:val="18"/>
              </w:rPr>
            </w:pPr>
          </w:p>
        </w:tc>
        <w:tc>
          <w:tcPr>
            <w:tcW w:w="96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kern w:val="0"/>
                <w:sz w:val="18"/>
                <w:szCs w:val="18"/>
              </w:rPr>
            </w:pPr>
          </w:p>
        </w:tc>
        <w:tc>
          <w:tcPr>
            <w:tcW w:w="109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社会效益</w:t>
            </w:r>
          </w:p>
          <w:p>
            <w:pPr>
              <w:widowControl/>
              <w:spacing w:line="240" w:lineRule="exact"/>
              <w:jc w:val="center"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指标</w:t>
            </w:r>
          </w:p>
        </w:tc>
        <w:tc>
          <w:tcPr>
            <w:tcW w:w="171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b w:val="0"/>
                <w:color w:val="000000"/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指标1</w:t>
            </w:r>
            <w:r>
              <w:rPr>
                <w:b w:val="0"/>
                <w:color w:val="000000"/>
                <w:kern w:val="0"/>
                <w:sz w:val="18"/>
                <w:szCs w:val="18"/>
              </w:rPr>
              <w:t>：</w:t>
            </w:r>
            <w:r>
              <w:rPr>
                <w:rFonts w:hint="eastAsia"/>
                <w:b w:val="0"/>
                <w:color w:val="000000"/>
                <w:kern w:val="0"/>
                <w:sz w:val="18"/>
                <w:szCs w:val="18"/>
              </w:rPr>
              <w:t>社区机构正常运转</w:t>
            </w:r>
          </w:p>
        </w:tc>
        <w:tc>
          <w:tcPr>
            <w:tcW w:w="188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b w:val="0"/>
                <w:kern w:val="0"/>
                <w:sz w:val="18"/>
                <w:szCs w:val="18"/>
              </w:rPr>
            </w:pPr>
            <w:r>
              <w:rPr>
                <w:rFonts w:hint="eastAsia"/>
                <w:b w:val="0"/>
                <w:color w:val="000000"/>
                <w:kern w:val="0"/>
                <w:sz w:val="18"/>
                <w:szCs w:val="18"/>
              </w:rPr>
              <w:t>确保工资及时到账，保障社区工作者工资福利待遇，社区机构运转正常</w:t>
            </w:r>
          </w:p>
        </w:tc>
        <w:tc>
          <w:tcPr>
            <w:tcW w:w="77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b w:val="0"/>
                <w:kern w:val="0"/>
                <w:sz w:val="18"/>
                <w:szCs w:val="18"/>
              </w:rPr>
            </w:pPr>
            <w:r>
              <w:rPr>
                <w:rFonts w:hint="eastAsia"/>
                <w:b w:val="0"/>
                <w:kern w:val="0"/>
                <w:sz w:val="18"/>
                <w:szCs w:val="18"/>
                <w:lang w:val="en-US" w:eastAsia="zh-CN"/>
              </w:rPr>
              <w:t>100%</w:t>
            </w:r>
          </w:p>
        </w:tc>
        <w:tc>
          <w:tcPr>
            <w:tcW w:w="6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b w:val="0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/>
                <w:b w:val="0"/>
                <w:color w:val="auto"/>
                <w:kern w:val="0"/>
                <w:sz w:val="18"/>
                <w:szCs w:val="18"/>
                <w:highlight w:val="none"/>
                <w:lang w:val="en-US" w:eastAsia="zh-CN"/>
              </w:rPr>
              <w:t>16</w:t>
            </w:r>
          </w:p>
        </w:tc>
        <w:tc>
          <w:tcPr>
            <w:tcW w:w="60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b w:val="0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/>
                <w:b w:val="0"/>
                <w:color w:val="auto"/>
                <w:kern w:val="0"/>
                <w:sz w:val="18"/>
                <w:szCs w:val="18"/>
                <w:highlight w:val="none"/>
                <w:lang w:val="en-US" w:eastAsia="zh-CN"/>
              </w:rPr>
              <w:t>16</w:t>
            </w:r>
          </w:p>
        </w:tc>
        <w:tc>
          <w:tcPr>
            <w:tcW w:w="190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eastAsia="宋体"/>
                <w:b w:val="0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/>
                <w:b w:val="0"/>
                <w:kern w:val="0"/>
                <w:sz w:val="18"/>
                <w:szCs w:val="18"/>
                <w:lang w:eastAsia="zh-CN"/>
              </w:rPr>
              <w:t>无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exact"/>
        </w:trPr>
        <w:tc>
          <w:tcPr>
            <w:tcW w:w="57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kern w:val="0"/>
                <w:sz w:val="18"/>
                <w:szCs w:val="18"/>
              </w:rPr>
            </w:pPr>
          </w:p>
        </w:tc>
        <w:tc>
          <w:tcPr>
            <w:tcW w:w="963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满意度</w:t>
            </w:r>
          </w:p>
          <w:p>
            <w:pPr>
              <w:widowControl/>
              <w:spacing w:line="240" w:lineRule="exact"/>
              <w:jc w:val="center"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指标</w:t>
            </w:r>
          </w:p>
        </w:tc>
        <w:tc>
          <w:tcPr>
            <w:tcW w:w="10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服务对象满意度指标</w:t>
            </w:r>
          </w:p>
        </w:tc>
        <w:tc>
          <w:tcPr>
            <w:tcW w:w="171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b w:val="0"/>
                <w:color w:val="000000"/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指标1</w:t>
            </w:r>
            <w:r>
              <w:rPr>
                <w:b w:val="0"/>
                <w:color w:val="000000"/>
                <w:kern w:val="0"/>
                <w:sz w:val="18"/>
                <w:szCs w:val="18"/>
              </w:rPr>
              <w:t>：</w:t>
            </w:r>
            <w:r>
              <w:rPr>
                <w:rFonts w:hint="eastAsia"/>
                <w:b w:val="0"/>
                <w:color w:val="000000"/>
                <w:kern w:val="0"/>
                <w:sz w:val="18"/>
                <w:szCs w:val="18"/>
              </w:rPr>
              <w:t>社区工作者满意度</w:t>
            </w:r>
          </w:p>
        </w:tc>
        <w:tc>
          <w:tcPr>
            <w:tcW w:w="188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b w:val="0"/>
                <w:kern w:val="0"/>
                <w:sz w:val="18"/>
                <w:szCs w:val="18"/>
              </w:rPr>
            </w:pPr>
            <w:r>
              <w:rPr>
                <w:rFonts w:hint="eastAsia"/>
                <w:b w:val="0"/>
                <w:color w:val="000000"/>
                <w:kern w:val="0"/>
                <w:sz w:val="18"/>
                <w:szCs w:val="18"/>
              </w:rPr>
              <w:t>社区工作者满意度95%以上</w:t>
            </w:r>
          </w:p>
        </w:tc>
        <w:tc>
          <w:tcPr>
            <w:tcW w:w="77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b w:val="0"/>
                <w:kern w:val="0"/>
                <w:sz w:val="18"/>
                <w:szCs w:val="18"/>
              </w:rPr>
            </w:pPr>
            <w:r>
              <w:rPr>
                <w:rFonts w:hint="eastAsia"/>
                <w:b w:val="0"/>
                <w:kern w:val="0"/>
                <w:sz w:val="18"/>
                <w:szCs w:val="18"/>
                <w:lang w:val="en-US" w:eastAsia="zh-CN"/>
              </w:rPr>
              <w:t>100%</w:t>
            </w:r>
          </w:p>
        </w:tc>
        <w:tc>
          <w:tcPr>
            <w:tcW w:w="61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b w:val="0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/>
                <w:b w:val="0"/>
                <w:color w:val="auto"/>
                <w:kern w:val="0"/>
                <w:sz w:val="18"/>
                <w:szCs w:val="18"/>
                <w:highlight w:val="none"/>
                <w:lang w:val="en-US" w:eastAsia="zh-CN"/>
              </w:rPr>
              <w:t>10</w:t>
            </w:r>
          </w:p>
        </w:tc>
        <w:tc>
          <w:tcPr>
            <w:tcW w:w="60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b w:val="0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/>
                <w:b w:val="0"/>
                <w:color w:val="auto"/>
                <w:kern w:val="0"/>
                <w:sz w:val="18"/>
                <w:szCs w:val="18"/>
                <w:highlight w:val="none"/>
                <w:lang w:val="en-US" w:eastAsia="zh-CN"/>
              </w:rPr>
              <w:t>10</w:t>
            </w:r>
          </w:p>
        </w:tc>
        <w:tc>
          <w:tcPr>
            <w:tcW w:w="190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b w:val="0"/>
                <w:kern w:val="0"/>
                <w:sz w:val="18"/>
                <w:szCs w:val="18"/>
              </w:rPr>
            </w:pPr>
            <w:r>
              <w:rPr>
                <w:rFonts w:hint="eastAsia"/>
                <w:b w:val="0"/>
                <w:kern w:val="0"/>
                <w:sz w:val="18"/>
                <w:szCs w:val="18"/>
                <w:lang w:eastAsia="zh-CN"/>
              </w:rPr>
              <w:t>无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1" w:hRule="exact"/>
        </w:trPr>
        <w:tc>
          <w:tcPr>
            <w:tcW w:w="7009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总分</w:t>
            </w:r>
          </w:p>
        </w:tc>
        <w:tc>
          <w:tcPr>
            <w:tcW w:w="6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eastAsia="宋体"/>
                <w:color w:val="auto"/>
                <w:kern w:val="0"/>
                <w:sz w:val="18"/>
                <w:szCs w:val="18"/>
                <w:highlight w:val="none"/>
                <w:lang w:eastAsia="zh-CN"/>
              </w:rPr>
            </w:pPr>
            <w:r>
              <w:rPr>
                <w:rFonts w:hint="eastAsia"/>
                <w:color w:val="auto"/>
                <w:kern w:val="0"/>
                <w:sz w:val="18"/>
                <w:szCs w:val="18"/>
                <w:highlight w:val="none"/>
                <w:lang w:val="en-US" w:eastAsia="zh-CN"/>
              </w:rPr>
              <w:t>100</w:t>
            </w:r>
          </w:p>
        </w:tc>
        <w:tc>
          <w:tcPr>
            <w:tcW w:w="60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eastAsia="宋体"/>
                <w:b w:val="0"/>
                <w:color w:val="auto"/>
                <w:kern w:val="0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eastAsia"/>
                <w:b w:val="0"/>
                <w:color w:val="auto"/>
                <w:kern w:val="0"/>
                <w:sz w:val="18"/>
                <w:szCs w:val="18"/>
                <w:highlight w:val="none"/>
                <w:lang w:val="en-US" w:eastAsia="zh-CN"/>
              </w:rPr>
              <w:t>100</w:t>
            </w:r>
          </w:p>
        </w:tc>
        <w:tc>
          <w:tcPr>
            <w:tcW w:w="190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b w:val="0"/>
                <w:kern w:val="0"/>
                <w:sz w:val="18"/>
                <w:szCs w:val="18"/>
              </w:rPr>
            </w:pPr>
          </w:p>
        </w:tc>
      </w:tr>
    </w:tbl>
    <w:p>
      <w:pPr>
        <w:widowControl/>
        <w:spacing w:line="360" w:lineRule="auto"/>
        <w:ind w:firstLine="241" w:firstLineChars="100"/>
        <w:jc w:val="left"/>
        <w:rPr>
          <w:rFonts w:eastAsia="仿宋_GB2312"/>
          <w:b w:val="0"/>
          <w:sz w:val="32"/>
          <w:szCs w:val="32"/>
        </w:rPr>
      </w:pPr>
      <w:r>
        <w:rPr>
          <w:rFonts w:ascii="宋体" w:hAnsi="宋体"/>
          <w:sz w:val="24"/>
          <w:szCs w:val="32"/>
        </w:rPr>
        <w:t>填表人：</w:t>
      </w:r>
      <w:r>
        <w:rPr>
          <w:rFonts w:hint="eastAsia" w:ascii="宋体" w:hAnsi="宋体"/>
          <w:sz w:val="24"/>
          <w:szCs w:val="32"/>
          <w:lang w:eastAsia="zh-CN"/>
        </w:rPr>
        <w:t>路昭</w:t>
      </w:r>
      <w:r>
        <w:rPr>
          <w:rFonts w:ascii="宋体" w:hAnsi="宋体"/>
          <w:sz w:val="24"/>
          <w:szCs w:val="32"/>
        </w:rPr>
        <w:t xml:space="preserve">         </w:t>
      </w:r>
      <w:r>
        <w:rPr>
          <w:rFonts w:hint="eastAsia" w:ascii="宋体" w:hAnsi="宋体"/>
          <w:sz w:val="24"/>
          <w:szCs w:val="32"/>
        </w:rPr>
        <w:t xml:space="preserve">   </w:t>
      </w:r>
      <w:r>
        <w:rPr>
          <w:rFonts w:ascii="宋体" w:hAnsi="宋体"/>
          <w:sz w:val="24"/>
          <w:szCs w:val="32"/>
        </w:rPr>
        <w:t>联系电话：</w:t>
      </w:r>
      <w:r>
        <w:rPr>
          <w:rFonts w:hint="eastAsia" w:ascii="宋体" w:hAnsi="宋体"/>
          <w:sz w:val="24"/>
          <w:szCs w:val="32"/>
          <w:lang w:val="en-US" w:eastAsia="zh-CN"/>
        </w:rPr>
        <w:t>65724584</w:t>
      </w:r>
      <w:r>
        <w:rPr>
          <w:rFonts w:ascii="宋体" w:hAnsi="宋体"/>
          <w:sz w:val="24"/>
          <w:szCs w:val="32"/>
        </w:rPr>
        <w:t xml:space="preserve">        </w:t>
      </w:r>
      <w:r>
        <w:rPr>
          <w:rFonts w:hint="eastAsia" w:ascii="宋体" w:hAnsi="宋体"/>
          <w:sz w:val="24"/>
          <w:szCs w:val="32"/>
        </w:rPr>
        <w:t xml:space="preserve">  </w:t>
      </w:r>
      <w:r>
        <w:rPr>
          <w:rFonts w:ascii="宋体" w:hAnsi="宋体"/>
          <w:sz w:val="24"/>
          <w:szCs w:val="32"/>
        </w:rPr>
        <w:t>填写日期：</w:t>
      </w:r>
      <w:r>
        <w:rPr>
          <w:rFonts w:hint="eastAsia" w:ascii="宋体" w:hAnsi="宋体"/>
          <w:sz w:val="24"/>
          <w:szCs w:val="32"/>
          <w:lang w:val="en-US" w:eastAsia="zh-CN"/>
        </w:rPr>
        <w:t>2022.1.11</w:t>
      </w:r>
    </w:p>
    <w:sectPr>
      <w:pgSz w:w="11906" w:h="16838"/>
      <w:pgMar w:top="1417" w:right="1417" w:bottom="1417" w:left="1587" w:header="851" w:footer="992" w:gutter="0"/>
      <w:cols w:space="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隶书">
    <w:panose1 w:val="02010509060101010101"/>
    <w:charset w:val="86"/>
    <w:family w:val="modern"/>
    <w:pitch w:val="default"/>
    <w:sig w:usb0="00000001" w:usb1="080E0000" w:usb2="00000000" w:usb3="00000000" w:csb0="00040000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Wingdings">
    <w:panose1 w:val="05000000000000000000"/>
    <w:charset w:val="00"/>
    <w:family w:val="auto"/>
    <w:pitch w:val="default"/>
    <w:sig w:usb0="00000000" w:usb1="00000000" w:usb2="00000000" w:usb3="00000000" w:csb0="8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31776"/>
    <w:rsid w:val="00001B5D"/>
    <w:rsid w:val="00015052"/>
    <w:rsid w:val="00031CEE"/>
    <w:rsid w:val="00057190"/>
    <w:rsid w:val="00080BB1"/>
    <w:rsid w:val="0008562A"/>
    <w:rsid w:val="00086F72"/>
    <w:rsid w:val="00094D39"/>
    <w:rsid w:val="000A7CE4"/>
    <w:rsid w:val="000C0FFF"/>
    <w:rsid w:val="000D7D2F"/>
    <w:rsid w:val="000F016F"/>
    <w:rsid w:val="00115A6A"/>
    <w:rsid w:val="0015501C"/>
    <w:rsid w:val="00185A58"/>
    <w:rsid w:val="001A49C4"/>
    <w:rsid w:val="001B4CE8"/>
    <w:rsid w:val="001B74E3"/>
    <w:rsid w:val="001E5FD4"/>
    <w:rsid w:val="001F46BB"/>
    <w:rsid w:val="002128C5"/>
    <w:rsid w:val="00233941"/>
    <w:rsid w:val="00275EE6"/>
    <w:rsid w:val="00284DBB"/>
    <w:rsid w:val="0028641A"/>
    <w:rsid w:val="002C3EE8"/>
    <w:rsid w:val="002C6350"/>
    <w:rsid w:val="003331AC"/>
    <w:rsid w:val="003331D0"/>
    <w:rsid w:val="00367AE6"/>
    <w:rsid w:val="00393E47"/>
    <w:rsid w:val="003A56F5"/>
    <w:rsid w:val="003B3305"/>
    <w:rsid w:val="003B7516"/>
    <w:rsid w:val="003D0D38"/>
    <w:rsid w:val="003F2606"/>
    <w:rsid w:val="00427CFF"/>
    <w:rsid w:val="004343B0"/>
    <w:rsid w:val="00462ED5"/>
    <w:rsid w:val="00492123"/>
    <w:rsid w:val="00492568"/>
    <w:rsid w:val="004C6CC2"/>
    <w:rsid w:val="004E131E"/>
    <w:rsid w:val="004E26A7"/>
    <w:rsid w:val="004E7C1C"/>
    <w:rsid w:val="00522946"/>
    <w:rsid w:val="00525DE4"/>
    <w:rsid w:val="005400B0"/>
    <w:rsid w:val="00541040"/>
    <w:rsid w:val="005525D9"/>
    <w:rsid w:val="00557B43"/>
    <w:rsid w:val="00563D78"/>
    <w:rsid w:val="00567FD5"/>
    <w:rsid w:val="00595CAE"/>
    <w:rsid w:val="005C6773"/>
    <w:rsid w:val="005D0885"/>
    <w:rsid w:val="005D59CE"/>
    <w:rsid w:val="00627AF6"/>
    <w:rsid w:val="00653120"/>
    <w:rsid w:val="006721BB"/>
    <w:rsid w:val="0067443B"/>
    <w:rsid w:val="00676E0B"/>
    <w:rsid w:val="006C6289"/>
    <w:rsid w:val="006C7A52"/>
    <w:rsid w:val="007033FE"/>
    <w:rsid w:val="00751683"/>
    <w:rsid w:val="00763132"/>
    <w:rsid w:val="007668EF"/>
    <w:rsid w:val="00795620"/>
    <w:rsid w:val="007B6FEF"/>
    <w:rsid w:val="007C6045"/>
    <w:rsid w:val="007C6154"/>
    <w:rsid w:val="007C7192"/>
    <w:rsid w:val="007D366F"/>
    <w:rsid w:val="00805C64"/>
    <w:rsid w:val="0081785A"/>
    <w:rsid w:val="008200D5"/>
    <w:rsid w:val="00831628"/>
    <w:rsid w:val="0083385E"/>
    <w:rsid w:val="00846A80"/>
    <w:rsid w:val="008540AD"/>
    <w:rsid w:val="00854AB1"/>
    <w:rsid w:val="00864238"/>
    <w:rsid w:val="00870F46"/>
    <w:rsid w:val="00887B6F"/>
    <w:rsid w:val="0089084A"/>
    <w:rsid w:val="00893D6B"/>
    <w:rsid w:val="008A7B55"/>
    <w:rsid w:val="008C7A17"/>
    <w:rsid w:val="008D17FF"/>
    <w:rsid w:val="008D246E"/>
    <w:rsid w:val="008D4A6A"/>
    <w:rsid w:val="008E3A64"/>
    <w:rsid w:val="00903B4C"/>
    <w:rsid w:val="00920C7B"/>
    <w:rsid w:val="00931776"/>
    <w:rsid w:val="00940DE9"/>
    <w:rsid w:val="00942504"/>
    <w:rsid w:val="0095165C"/>
    <w:rsid w:val="00954082"/>
    <w:rsid w:val="00960611"/>
    <w:rsid w:val="00990E1C"/>
    <w:rsid w:val="00994DE8"/>
    <w:rsid w:val="009A65F2"/>
    <w:rsid w:val="009D370F"/>
    <w:rsid w:val="009E0EF3"/>
    <w:rsid w:val="009F11F4"/>
    <w:rsid w:val="009F447A"/>
    <w:rsid w:val="00A11AEF"/>
    <w:rsid w:val="00A24DE1"/>
    <w:rsid w:val="00A32E19"/>
    <w:rsid w:val="00A35F8F"/>
    <w:rsid w:val="00A563F2"/>
    <w:rsid w:val="00A918C6"/>
    <w:rsid w:val="00AA20CB"/>
    <w:rsid w:val="00AC145C"/>
    <w:rsid w:val="00AC68B6"/>
    <w:rsid w:val="00AD7192"/>
    <w:rsid w:val="00AE6345"/>
    <w:rsid w:val="00B01EFF"/>
    <w:rsid w:val="00B07D45"/>
    <w:rsid w:val="00B421E0"/>
    <w:rsid w:val="00B441C9"/>
    <w:rsid w:val="00B53C47"/>
    <w:rsid w:val="00B75CAB"/>
    <w:rsid w:val="00B8629B"/>
    <w:rsid w:val="00B879E0"/>
    <w:rsid w:val="00BC098B"/>
    <w:rsid w:val="00BC7F9B"/>
    <w:rsid w:val="00BD0E0A"/>
    <w:rsid w:val="00BD7637"/>
    <w:rsid w:val="00BE7A96"/>
    <w:rsid w:val="00C05D44"/>
    <w:rsid w:val="00C236F2"/>
    <w:rsid w:val="00C55D52"/>
    <w:rsid w:val="00C610F1"/>
    <w:rsid w:val="00C62A09"/>
    <w:rsid w:val="00C82F04"/>
    <w:rsid w:val="00C86B6D"/>
    <w:rsid w:val="00C92503"/>
    <w:rsid w:val="00C94E71"/>
    <w:rsid w:val="00CD6026"/>
    <w:rsid w:val="00CF6D7B"/>
    <w:rsid w:val="00D0072D"/>
    <w:rsid w:val="00D242B6"/>
    <w:rsid w:val="00D470BD"/>
    <w:rsid w:val="00D50FB7"/>
    <w:rsid w:val="00D63F94"/>
    <w:rsid w:val="00D8204C"/>
    <w:rsid w:val="00DA2B2E"/>
    <w:rsid w:val="00DB17E4"/>
    <w:rsid w:val="00DE5F9B"/>
    <w:rsid w:val="00E15B86"/>
    <w:rsid w:val="00E63A10"/>
    <w:rsid w:val="00E821B8"/>
    <w:rsid w:val="00EA2619"/>
    <w:rsid w:val="00EC6FB7"/>
    <w:rsid w:val="00EE2A07"/>
    <w:rsid w:val="00EF5211"/>
    <w:rsid w:val="00F74CFE"/>
    <w:rsid w:val="00F849D5"/>
    <w:rsid w:val="00FA72DB"/>
    <w:rsid w:val="019B3634"/>
    <w:rsid w:val="01D259E1"/>
    <w:rsid w:val="032957F5"/>
    <w:rsid w:val="09481EE4"/>
    <w:rsid w:val="0CC20849"/>
    <w:rsid w:val="0D4E44D4"/>
    <w:rsid w:val="0FD71D45"/>
    <w:rsid w:val="10E72CEF"/>
    <w:rsid w:val="12773B48"/>
    <w:rsid w:val="16DE3C53"/>
    <w:rsid w:val="193F288E"/>
    <w:rsid w:val="1A0F2EDA"/>
    <w:rsid w:val="1DC130E9"/>
    <w:rsid w:val="1F2214D4"/>
    <w:rsid w:val="1F2C2E45"/>
    <w:rsid w:val="21866767"/>
    <w:rsid w:val="237841C1"/>
    <w:rsid w:val="26D324B4"/>
    <w:rsid w:val="27476F64"/>
    <w:rsid w:val="284E1F8B"/>
    <w:rsid w:val="28A82627"/>
    <w:rsid w:val="292510C1"/>
    <w:rsid w:val="2A1532CF"/>
    <w:rsid w:val="2CE41BFA"/>
    <w:rsid w:val="30546E03"/>
    <w:rsid w:val="32DE5719"/>
    <w:rsid w:val="32E87A3A"/>
    <w:rsid w:val="357B59EF"/>
    <w:rsid w:val="37670066"/>
    <w:rsid w:val="382B6775"/>
    <w:rsid w:val="392826F0"/>
    <w:rsid w:val="3CE509A9"/>
    <w:rsid w:val="3F1F6AC5"/>
    <w:rsid w:val="3F3A76D6"/>
    <w:rsid w:val="421542B3"/>
    <w:rsid w:val="45EA6449"/>
    <w:rsid w:val="460359DE"/>
    <w:rsid w:val="49285ADC"/>
    <w:rsid w:val="4A490D40"/>
    <w:rsid w:val="4B4E1C15"/>
    <w:rsid w:val="4CBA109B"/>
    <w:rsid w:val="4D0F0E47"/>
    <w:rsid w:val="4E8725E6"/>
    <w:rsid w:val="508A6766"/>
    <w:rsid w:val="52B3505F"/>
    <w:rsid w:val="536369BE"/>
    <w:rsid w:val="554730D6"/>
    <w:rsid w:val="557B6719"/>
    <w:rsid w:val="59AC47C2"/>
    <w:rsid w:val="5D617737"/>
    <w:rsid w:val="5E6C7FFE"/>
    <w:rsid w:val="5EE6398A"/>
    <w:rsid w:val="603764FC"/>
    <w:rsid w:val="605F3492"/>
    <w:rsid w:val="60740CDA"/>
    <w:rsid w:val="64045AE0"/>
    <w:rsid w:val="64711423"/>
    <w:rsid w:val="670E155B"/>
    <w:rsid w:val="696B68DD"/>
    <w:rsid w:val="6A261F45"/>
    <w:rsid w:val="6D125E72"/>
    <w:rsid w:val="6FB32B39"/>
    <w:rsid w:val="74277F58"/>
    <w:rsid w:val="74A23EC0"/>
    <w:rsid w:val="75E14083"/>
    <w:rsid w:val="76EF5736"/>
    <w:rsid w:val="787C5D20"/>
    <w:rsid w:val="7A6D59E4"/>
    <w:rsid w:val="7D16648A"/>
    <w:rsid w:val="7D2C3EA4"/>
    <w:rsid w:val="7DBA2D67"/>
    <w:rsid w:val="7DD153BC"/>
    <w:rsid w:val="7F470DF0"/>
    <w:rsid w:val="7F5A4A60"/>
    <w:rsid w:val="7FFE31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semiHidden="0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semiHidden="0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b/>
      <w:bCs/>
      <w:kern w:val="2"/>
      <w:sz w:val="21"/>
      <w:szCs w:val="21"/>
      <w:lang w:val="en-US" w:eastAsia="zh-CN" w:bidi="ar-SA"/>
    </w:rPr>
  </w:style>
  <w:style w:type="paragraph" w:styleId="2">
    <w:name w:val="heading 2"/>
    <w:basedOn w:val="1"/>
    <w:next w:val="1"/>
    <w:unhideWhenUsed/>
    <w:qFormat/>
    <w:uiPriority w:val="9"/>
    <w:pPr>
      <w:keepNext/>
      <w:keepLines/>
      <w:jc w:val="center"/>
      <w:outlineLvl w:val="1"/>
    </w:pPr>
    <w:rPr>
      <w:rFonts w:ascii="Cambria" w:hAnsi="Cambria" w:cs="Cambria"/>
      <w:sz w:val="36"/>
      <w:szCs w:val="36"/>
    </w:rPr>
  </w:style>
  <w:style w:type="character" w:default="1" w:styleId="6">
    <w:name w:val="Default Paragraph Font"/>
    <w:unhideWhenUsed/>
    <w:qFormat/>
    <w:uiPriority w:val="1"/>
  </w:style>
  <w:style w:type="table" w:default="1" w:styleId="7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link w:val="11"/>
    <w:unhideWhenUsed/>
    <w:qFormat/>
    <w:uiPriority w:val="99"/>
    <w:rPr>
      <w:sz w:val="18"/>
      <w:szCs w:val="18"/>
    </w:rPr>
  </w:style>
  <w:style w:type="paragraph" w:styleId="4">
    <w:name w:val="footer"/>
    <w:basedOn w:val="1"/>
    <w:link w:val="10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9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8">
    <w:name w:val="Table Grid"/>
    <w:basedOn w:val="7"/>
    <w:qFormat/>
    <w:uiPriority w:val="5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character" w:customStyle="1" w:styleId="9">
    <w:name w:val="页眉 Char"/>
    <w:basedOn w:val="6"/>
    <w:link w:val="5"/>
    <w:qFormat/>
    <w:uiPriority w:val="99"/>
    <w:rPr>
      <w:rFonts w:ascii="Times New Roman" w:hAnsi="Times New Roman" w:eastAsia="宋体" w:cs="Times New Roman"/>
      <w:b/>
      <w:bCs/>
      <w:sz w:val="18"/>
      <w:szCs w:val="18"/>
    </w:rPr>
  </w:style>
  <w:style w:type="character" w:customStyle="1" w:styleId="10">
    <w:name w:val="页脚 Char"/>
    <w:basedOn w:val="6"/>
    <w:link w:val="4"/>
    <w:qFormat/>
    <w:uiPriority w:val="99"/>
    <w:rPr>
      <w:rFonts w:ascii="Times New Roman" w:hAnsi="Times New Roman" w:eastAsia="宋体" w:cs="Times New Roman"/>
      <w:b/>
      <w:bCs/>
      <w:sz w:val="18"/>
      <w:szCs w:val="18"/>
    </w:rPr>
  </w:style>
  <w:style w:type="character" w:customStyle="1" w:styleId="11">
    <w:name w:val="批注框文本 Char"/>
    <w:basedOn w:val="6"/>
    <w:link w:val="3"/>
    <w:semiHidden/>
    <w:qFormat/>
    <w:uiPriority w:val="99"/>
    <w:rPr>
      <w:b/>
      <w:bCs/>
      <w:kern w:val="2"/>
      <w:sz w:val="18"/>
      <w:szCs w:val="18"/>
    </w:rPr>
  </w:style>
  <w:style w:type="paragraph" w:customStyle="1" w:styleId="12">
    <w:name w:val="列出段落1"/>
    <w:basedOn w:val="1"/>
    <w:qFormat/>
    <w:uiPriority w:val="34"/>
    <w:pPr>
      <w:ind w:firstLine="420" w:firstLineChars="200"/>
    </w:pPr>
    <w:rPr>
      <w:rFonts w:ascii="Calibri" w:hAnsi="Calibri" w:cs="黑体"/>
      <w:szCs w:val="22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China</Company>
  <Pages>5</Pages>
  <Words>324</Words>
  <Characters>1852</Characters>
  <Lines>15</Lines>
  <Paragraphs>4</Paragraphs>
  <ScaleCrop>false</ScaleCrop>
  <LinksUpToDate>false</LinksUpToDate>
  <CharactersWithSpaces>2172</CharactersWithSpaces>
  <Application>WPS Office_10.8.0.6308_F1E327BC-269C-435d-A152-05C5408002CA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2016-07-25T08:47:00Z</dcterms:created>
  <dc:creator>User</dc:creator>
  <cp:lastModifiedBy>czk001</cp:lastModifiedBy>
  <cp:lastPrinted>2022-03-23T03:17:00Z</cp:lastPrinted>
  <dcterms:modified xsi:type="dcterms:W3CDTF">2022-09-13T02:33:08Z</dcterms:modified>
  <cp:revision>147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2052-10.8.0.6308</vt:lpwstr>
  </property>
</Properties>
</file>